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7B683" w14:textId="09191B50" w:rsidR="000D78D1" w:rsidRPr="00E3061F" w:rsidRDefault="00E3061F" w:rsidP="003463C2">
      <w:pPr>
        <w:tabs>
          <w:tab w:val="left" w:pos="2400"/>
        </w:tabs>
        <w:jc w:val="right"/>
        <w:rPr>
          <w:rFonts w:ascii="Arial" w:hAnsi="Arial" w:cs="Arial"/>
          <w:bCs/>
          <w:sz w:val="22"/>
        </w:rPr>
      </w:pPr>
      <w:r w:rsidRPr="00E3061F">
        <w:rPr>
          <w:rFonts w:ascii="Arial" w:hAnsi="Arial" w:cs="Arial"/>
          <w:bCs/>
          <w:sz w:val="22"/>
        </w:rPr>
        <w:t xml:space="preserve">Tlemcen le </w:t>
      </w:r>
      <w:r w:rsidR="00097519">
        <w:rPr>
          <w:rFonts w:ascii="Arial" w:hAnsi="Arial" w:cs="Arial"/>
          <w:bCs/>
          <w:sz w:val="22"/>
        </w:rPr>
        <w:t>0</w:t>
      </w:r>
      <w:r w:rsidR="009A030C">
        <w:rPr>
          <w:rFonts w:ascii="Arial" w:hAnsi="Arial" w:cs="Arial"/>
          <w:bCs/>
          <w:sz w:val="22"/>
        </w:rPr>
        <w:t>8</w:t>
      </w:r>
      <w:r w:rsidRPr="00E3061F">
        <w:rPr>
          <w:rFonts w:ascii="Arial" w:hAnsi="Arial" w:cs="Arial"/>
          <w:bCs/>
          <w:sz w:val="22"/>
        </w:rPr>
        <w:t>/</w:t>
      </w:r>
      <w:r w:rsidR="00097519">
        <w:rPr>
          <w:rFonts w:ascii="Arial" w:hAnsi="Arial" w:cs="Arial"/>
          <w:bCs/>
          <w:sz w:val="22"/>
        </w:rPr>
        <w:t>1</w:t>
      </w:r>
      <w:r w:rsidR="0003044B">
        <w:rPr>
          <w:rFonts w:ascii="Arial" w:hAnsi="Arial" w:cs="Arial"/>
          <w:bCs/>
          <w:sz w:val="22"/>
        </w:rPr>
        <w:t>2</w:t>
      </w:r>
      <w:r w:rsidRPr="00E3061F">
        <w:rPr>
          <w:rFonts w:ascii="Arial" w:hAnsi="Arial" w:cs="Arial"/>
          <w:bCs/>
          <w:sz w:val="22"/>
        </w:rPr>
        <w:t>/20</w:t>
      </w:r>
      <w:r w:rsidR="00097519">
        <w:rPr>
          <w:rFonts w:ascii="Arial" w:hAnsi="Arial" w:cs="Arial"/>
          <w:bCs/>
          <w:sz w:val="22"/>
        </w:rPr>
        <w:t>20</w:t>
      </w:r>
    </w:p>
    <w:p w14:paraId="7231BAB2" w14:textId="77777777" w:rsidR="000D78D1" w:rsidRDefault="000D78D1" w:rsidP="00094203">
      <w:pPr>
        <w:tabs>
          <w:tab w:val="left" w:pos="2400"/>
        </w:tabs>
        <w:rPr>
          <w:rFonts w:ascii="Arial" w:hAnsi="Arial" w:cs="Arial"/>
          <w:b/>
          <w:sz w:val="22"/>
        </w:rPr>
      </w:pPr>
    </w:p>
    <w:p w14:paraId="78D42949" w14:textId="77777777" w:rsidR="00E3061F" w:rsidRPr="00094203" w:rsidRDefault="00E3061F" w:rsidP="00094203">
      <w:pPr>
        <w:tabs>
          <w:tab w:val="left" w:pos="2400"/>
        </w:tabs>
        <w:rPr>
          <w:rFonts w:ascii="Arial" w:hAnsi="Arial" w:cs="Arial"/>
          <w:b/>
          <w:sz w:val="22"/>
        </w:rPr>
      </w:pPr>
    </w:p>
    <w:p w14:paraId="7E40C1A3" w14:textId="4B084CD9" w:rsidR="00083728" w:rsidRDefault="00477C42" w:rsidP="00412F33">
      <w:pPr>
        <w:tabs>
          <w:tab w:val="left" w:pos="2400"/>
        </w:tabs>
        <w:jc w:val="center"/>
        <w:rPr>
          <w:rFonts w:asciiTheme="majorBidi" w:hAnsiTheme="majorBidi" w:cstheme="majorBidi"/>
          <w:b/>
          <w:sz w:val="28"/>
          <w:szCs w:val="32"/>
        </w:rPr>
      </w:pPr>
      <w:r>
        <w:rPr>
          <w:rFonts w:asciiTheme="majorBidi" w:hAnsiTheme="majorBidi" w:cstheme="majorBidi"/>
          <w:b/>
          <w:sz w:val="28"/>
          <w:szCs w:val="32"/>
        </w:rPr>
        <w:t>Mise en Concurrence</w:t>
      </w:r>
      <w:r w:rsidR="00F52C77" w:rsidRPr="00F52C77">
        <w:rPr>
          <w:rFonts w:asciiTheme="majorBidi" w:hAnsiTheme="majorBidi" w:cstheme="majorBidi"/>
          <w:b/>
          <w:sz w:val="28"/>
          <w:szCs w:val="32"/>
        </w:rPr>
        <w:t xml:space="preserve"> N°</w:t>
      </w:r>
      <w:r w:rsidR="00F52C77">
        <w:rPr>
          <w:rFonts w:asciiTheme="majorBidi" w:hAnsiTheme="majorBidi" w:cstheme="majorBidi"/>
          <w:b/>
          <w:sz w:val="28"/>
          <w:szCs w:val="32"/>
        </w:rPr>
        <w:t xml:space="preserve"> </w:t>
      </w:r>
      <w:r w:rsidR="00083728" w:rsidRPr="00F52C77">
        <w:rPr>
          <w:rFonts w:asciiTheme="majorBidi" w:hAnsiTheme="majorBidi" w:cstheme="majorBidi"/>
          <w:b/>
          <w:sz w:val="28"/>
          <w:szCs w:val="32"/>
        </w:rPr>
        <w:t>0</w:t>
      </w:r>
      <w:r w:rsidR="0003044B">
        <w:rPr>
          <w:rFonts w:asciiTheme="majorBidi" w:hAnsiTheme="majorBidi" w:cstheme="majorBidi"/>
          <w:b/>
          <w:sz w:val="28"/>
          <w:szCs w:val="32"/>
        </w:rPr>
        <w:t>5</w:t>
      </w:r>
      <w:r w:rsidR="00083728" w:rsidRPr="00F52C77">
        <w:rPr>
          <w:rFonts w:asciiTheme="majorBidi" w:hAnsiTheme="majorBidi" w:cstheme="majorBidi"/>
          <w:b/>
          <w:sz w:val="28"/>
          <w:szCs w:val="32"/>
        </w:rPr>
        <w:t>/</w:t>
      </w:r>
      <w:r w:rsidR="00F52C77">
        <w:rPr>
          <w:rFonts w:asciiTheme="majorBidi" w:hAnsiTheme="majorBidi" w:cstheme="majorBidi"/>
          <w:b/>
          <w:sz w:val="28"/>
          <w:szCs w:val="32"/>
        </w:rPr>
        <w:t>Proc/</w:t>
      </w:r>
      <w:r w:rsidR="00083728" w:rsidRPr="00F52C77">
        <w:rPr>
          <w:rFonts w:asciiTheme="majorBidi" w:hAnsiTheme="majorBidi" w:cstheme="majorBidi"/>
          <w:b/>
          <w:sz w:val="28"/>
          <w:szCs w:val="32"/>
        </w:rPr>
        <w:t>20</w:t>
      </w:r>
      <w:r w:rsidR="00097519">
        <w:rPr>
          <w:rFonts w:asciiTheme="majorBidi" w:hAnsiTheme="majorBidi" w:cstheme="majorBidi"/>
          <w:b/>
          <w:sz w:val="28"/>
          <w:szCs w:val="32"/>
        </w:rPr>
        <w:t>20</w:t>
      </w:r>
    </w:p>
    <w:p w14:paraId="74D8F55F" w14:textId="77DB9848" w:rsidR="000D78D1" w:rsidRPr="005C000B" w:rsidRDefault="00477C42" w:rsidP="005C000B">
      <w:pPr>
        <w:tabs>
          <w:tab w:val="left" w:pos="2400"/>
        </w:tabs>
        <w:jc w:val="center"/>
        <w:rPr>
          <w:rFonts w:asciiTheme="majorBidi" w:hAnsiTheme="majorBidi" w:cstheme="majorBidi"/>
          <w:b/>
          <w:sz w:val="28"/>
          <w:szCs w:val="32"/>
        </w:rPr>
      </w:pPr>
      <w:r w:rsidRPr="00477C42">
        <w:rPr>
          <w:rFonts w:asciiTheme="majorBidi" w:hAnsiTheme="majorBidi" w:cstheme="majorBidi"/>
          <w:b/>
          <w:sz w:val="28"/>
          <w:szCs w:val="32"/>
        </w:rPr>
        <w:t>Location de véhicules</w:t>
      </w:r>
      <w:r w:rsidR="005C000B">
        <w:rPr>
          <w:rFonts w:asciiTheme="majorBidi" w:hAnsiTheme="majorBidi" w:cstheme="majorBidi"/>
          <w:b/>
          <w:sz w:val="28"/>
          <w:szCs w:val="32"/>
        </w:rPr>
        <w:t xml:space="preserve"> </w:t>
      </w:r>
      <w:r w:rsidR="004F16C2" w:rsidRPr="005C000B">
        <w:rPr>
          <w:rFonts w:asciiTheme="majorBidi" w:hAnsiTheme="majorBidi" w:cstheme="majorBidi"/>
          <w:b/>
          <w:sz w:val="28"/>
          <w:szCs w:val="32"/>
        </w:rPr>
        <w:t>sans chauffeur</w:t>
      </w:r>
      <w:r w:rsidR="000D78D1" w:rsidRPr="005C000B">
        <w:rPr>
          <w:rFonts w:asciiTheme="majorBidi" w:hAnsiTheme="majorBidi" w:cstheme="majorBidi"/>
          <w:b/>
          <w:sz w:val="28"/>
          <w:szCs w:val="32"/>
        </w:rPr>
        <w:t xml:space="preserve"> pour l’Institut des Sciences de l’Eau et de l’Energie de l’Université </w:t>
      </w:r>
      <w:proofErr w:type="spellStart"/>
      <w:r w:rsidR="000D78D1" w:rsidRPr="005C000B">
        <w:rPr>
          <w:rFonts w:asciiTheme="majorBidi" w:hAnsiTheme="majorBidi" w:cstheme="majorBidi"/>
          <w:b/>
          <w:sz w:val="28"/>
          <w:szCs w:val="32"/>
        </w:rPr>
        <w:t>Pan-Africaine</w:t>
      </w:r>
      <w:proofErr w:type="spellEnd"/>
      <w:r w:rsidR="000D78D1" w:rsidRPr="005C000B">
        <w:rPr>
          <w:rFonts w:asciiTheme="majorBidi" w:hAnsiTheme="majorBidi" w:cstheme="majorBidi"/>
          <w:b/>
          <w:sz w:val="28"/>
          <w:szCs w:val="32"/>
        </w:rPr>
        <w:t xml:space="preserve"> - PAUWES (Tlemcen, Algérie)</w:t>
      </w:r>
    </w:p>
    <w:p w14:paraId="424A43A2" w14:textId="77777777" w:rsidR="000D78D1" w:rsidRPr="00F52C77" w:rsidRDefault="000D78D1" w:rsidP="000D78D1">
      <w:pPr>
        <w:tabs>
          <w:tab w:val="left" w:pos="2400"/>
        </w:tabs>
        <w:rPr>
          <w:rFonts w:asciiTheme="majorBidi" w:hAnsiTheme="majorBidi" w:cstheme="majorBidi"/>
          <w:b/>
          <w:sz w:val="28"/>
          <w:szCs w:val="32"/>
        </w:rPr>
      </w:pPr>
    </w:p>
    <w:p w14:paraId="36117D16" w14:textId="77777777" w:rsidR="000D78D1" w:rsidRPr="00F52C77" w:rsidRDefault="000D78D1" w:rsidP="00F52C77">
      <w:pPr>
        <w:tabs>
          <w:tab w:val="left" w:pos="2400"/>
        </w:tabs>
        <w:rPr>
          <w:rFonts w:asciiTheme="majorBidi" w:hAnsiTheme="majorBidi" w:cstheme="majorBidi"/>
          <w:b/>
          <w:sz w:val="28"/>
          <w:szCs w:val="32"/>
        </w:rPr>
      </w:pPr>
    </w:p>
    <w:p w14:paraId="57F889A9" w14:textId="77777777" w:rsidR="000D78D1" w:rsidRPr="00653372" w:rsidRDefault="000D78D1" w:rsidP="00653372">
      <w:pPr>
        <w:pStyle w:val="ListParagraph"/>
        <w:numPr>
          <w:ilvl w:val="0"/>
          <w:numId w:val="8"/>
        </w:numPr>
        <w:tabs>
          <w:tab w:val="left" w:pos="2400"/>
        </w:tabs>
        <w:rPr>
          <w:rFonts w:asciiTheme="majorBidi" w:hAnsiTheme="majorBidi" w:cstheme="majorBidi"/>
          <w:bCs/>
        </w:rPr>
      </w:pPr>
      <w:r w:rsidRPr="00653372">
        <w:rPr>
          <w:rFonts w:asciiTheme="majorBidi" w:hAnsiTheme="majorBidi" w:cstheme="majorBidi"/>
          <w:b/>
        </w:rPr>
        <w:t>Présentation de l’Institut PAUWES</w:t>
      </w:r>
    </w:p>
    <w:p w14:paraId="6A35F493" w14:textId="77777777" w:rsidR="005A76AA" w:rsidRPr="005A76AA" w:rsidRDefault="005A76AA" w:rsidP="005A76AA">
      <w:pPr>
        <w:spacing w:before="100" w:beforeAutospacing="1" w:after="100" w:afterAutospacing="1"/>
        <w:rPr>
          <w:rFonts w:asciiTheme="majorBidi" w:hAnsiTheme="majorBidi" w:cstheme="majorBidi"/>
          <w:bCs/>
        </w:rPr>
      </w:pPr>
      <w:r w:rsidRPr="005A76AA">
        <w:rPr>
          <w:rFonts w:asciiTheme="majorBidi" w:hAnsiTheme="majorBidi" w:cstheme="majorBidi"/>
          <w:bCs/>
        </w:rPr>
        <w:t>La Commission de l’Union africaine a décidé en 2010 de créer une Université panafricaine afin de répondre aux besoins de formation de haut niveau des jeunes, au niveau Master et Doctorat, sur le continent.</w:t>
      </w:r>
    </w:p>
    <w:p w14:paraId="32F49F8B" w14:textId="77777777" w:rsidR="005A76AA" w:rsidRPr="005A76AA" w:rsidRDefault="005A76AA" w:rsidP="005A76AA">
      <w:pPr>
        <w:spacing w:before="100" w:beforeAutospacing="1" w:after="100" w:afterAutospacing="1"/>
        <w:rPr>
          <w:rFonts w:asciiTheme="majorBidi" w:hAnsiTheme="majorBidi" w:cstheme="majorBidi"/>
          <w:bCs/>
        </w:rPr>
      </w:pPr>
      <w:r w:rsidRPr="005A76AA">
        <w:rPr>
          <w:rFonts w:asciiTheme="majorBidi" w:hAnsiTheme="majorBidi" w:cstheme="majorBidi"/>
          <w:bCs/>
        </w:rPr>
        <w:t xml:space="preserve">En Octobre 2014, l’institut PAUWES, l'un des cinq instituts thématiques de l'Université panafricaine (UPA), a ouvert ses portes à une trentaine d’étudiants, venus de douze pays africains, qui suivent un Master en Sciences de l'Eau ou en Sciences de l'Energie. Aujourd’hui, le PAUWES compte 218 diplômés et 345 étudiants inscrits venus de 38 états membres de l’Union Africaine. PAUWES dépend directement de l’Union africaine et est domicilié au sein de l’Université de Tlemcen– Campus de </w:t>
      </w:r>
      <w:proofErr w:type="spellStart"/>
      <w:r w:rsidRPr="005A76AA">
        <w:rPr>
          <w:rFonts w:asciiTheme="majorBidi" w:hAnsiTheme="majorBidi" w:cstheme="majorBidi"/>
          <w:bCs/>
        </w:rPr>
        <w:t>Chetouane</w:t>
      </w:r>
      <w:proofErr w:type="spellEnd"/>
      <w:r w:rsidRPr="005A76AA">
        <w:rPr>
          <w:rFonts w:asciiTheme="majorBidi" w:hAnsiTheme="majorBidi" w:cstheme="majorBidi"/>
          <w:bCs/>
        </w:rPr>
        <w:t>. Il propose deux programmes d'enseignement supérieur de haut niveau académique dont l’objectif est de résoudre les problèmes de développement les plus urgents :la garantie de l’approvisionnement en eau et la sécurité énergétique qui sont d'une importance vitale pour assurer une croissance durable sur le continent africain.</w:t>
      </w:r>
    </w:p>
    <w:p w14:paraId="7D9293A6" w14:textId="6D995FCD" w:rsidR="000D78D1" w:rsidRPr="00F52C77" w:rsidRDefault="005A76AA" w:rsidP="005A76AA">
      <w:pPr>
        <w:spacing w:before="100" w:beforeAutospacing="1" w:after="100" w:afterAutospacing="1"/>
        <w:jc w:val="both"/>
        <w:rPr>
          <w:rFonts w:asciiTheme="majorBidi" w:hAnsiTheme="majorBidi" w:cstheme="majorBidi"/>
          <w:bCs/>
        </w:rPr>
      </w:pPr>
      <w:r w:rsidRPr="005A76AA">
        <w:rPr>
          <w:rFonts w:asciiTheme="majorBidi" w:hAnsiTheme="majorBidi" w:cstheme="majorBidi"/>
          <w:bCs/>
        </w:rPr>
        <w:t xml:space="preserve">L'institut forme une nouvelle génération de professionnels qualifiés afin de répondre efficacement aux défis auxquels est confronté le continent africain. PAUWES est domicilié à l'Université de Tlemcen qui met à sa disposition des infrastructures et manifeste son soutien à travers une contribution technique (ressources humaines, personnel administratif) et </w:t>
      </w:r>
      <w:proofErr w:type="spellStart"/>
      <w:r w:rsidRPr="005A76AA">
        <w:rPr>
          <w:rFonts w:asciiTheme="majorBidi" w:hAnsiTheme="majorBidi" w:cstheme="majorBidi"/>
          <w:bCs/>
        </w:rPr>
        <w:t>logistique.</w:t>
      </w:r>
      <w:r w:rsidR="000D78D1" w:rsidRPr="00F52C77">
        <w:rPr>
          <w:rFonts w:asciiTheme="majorBidi" w:hAnsiTheme="majorBidi" w:cstheme="majorBidi"/>
          <w:bCs/>
        </w:rPr>
        <w:t>Tout</w:t>
      </w:r>
      <w:proofErr w:type="spellEnd"/>
      <w:r w:rsidR="000D78D1" w:rsidRPr="00F52C77">
        <w:rPr>
          <w:rFonts w:asciiTheme="majorBidi" w:hAnsiTheme="majorBidi" w:cstheme="majorBidi"/>
          <w:bCs/>
        </w:rPr>
        <w:t xml:space="preserve"> au long de l’année universitaire, le PAUWES accueille plusieurs enseignants internationaux afin de dispenser les différents cours aux étudiants de l’Institut. </w:t>
      </w:r>
    </w:p>
    <w:p w14:paraId="11AE0430" w14:textId="77777777" w:rsidR="00653372" w:rsidRPr="009228C2" w:rsidRDefault="00653372" w:rsidP="00653372">
      <w:pPr>
        <w:pStyle w:val="ListParagraph"/>
        <w:numPr>
          <w:ilvl w:val="0"/>
          <w:numId w:val="8"/>
        </w:numPr>
        <w:spacing w:before="100" w:beforeAutospacing="1" w:after="100" w:afterAutospacing="1"/>
        <w:jc w:val="both"/>
        <w:rPr>
          <w:rFonts w:asciiTheme="majorBidi" w:hAnsiTheme="majorBidi" w:cstheme="majorBidi"/>
          <w:b/>
        </w:rPr>
      </w:pPr>
      <w:r w:rsidRPr="009228C2">
        <w:rPr>
          <w:rFonts w:asciiTheme="majorBidi" w:hAnsiTheme="majorBidi" w:cstheme="majorBidi"/>
          <w:b/>
        </w:rPr>
        <w:t>Objet de la mise en concurrence</w:t>
      </w:r>
    </w:p>
    <w:p w14:paraId="5BE36068" w14:textId="07391E83" w:rsidR="000D78D1" w:rsidRPr="00F52C77" w:rsidRDefault="009E03B4" w:rsidP="005C000B">
      <w:pPr>
        <w:tabs>
          <w:tab w:val="left" w:pos="567"/>
        </w:tabs>
        <w:jc w:val="both"/>
        <w:rPr>
          <w:rFonts w:asciiTheme="majorBidi" w:hAnsiTheme="majorBidi" w:cstheme="majorBidi"/>
          <w:bCs/>
        </w:rPr>
      </w:pPr>
      <w:r>
        <w:rPr>
          <w:rFonts w:asciiTheme="majorBidi" w:hAnsiTheme="majorBidi" w:cstheme="majorBidi"/>
          <w:bCs/>
        </w:rPr>
        <w:tab/>
      </w:r>
      <w:r w:rsidR="000D78D1" w:rsidRPr="00F52C77">
        <w:rPr>
          <w:rFonts w:asciiTheme="majorBidi" w:hAnsiTheme="majorBidi" w:cstheme="majorBidi"/>
          <w:bCs/>
        </w:rPr>
        <w:t>Cette mise en concurrence vise à sélectionner</w:t>
      </w:r>
      <w:r w:rsidR="00AC02F5">
        <w:rPr>
          <w:rFonts w:asciiTheme="majorBidi" w:hAnsiTheme="majorBidi" w:cstheme="majorBidi"/>
          <w:bCs/>
        </w:rPr>
        <w:t xml:space="preserve"> </w:t>
      </w:r>
      <w:r w:rsidR="005C000B">
        <w:rPr>
          <w:rFonts w:asciiTheme="majorBidi" w:hAnsiTheme="majorBidi" w:cstheme="majorBidi"/>
          <w:bCs/>
        </w:rPr>
        <w:t xml:space="preserve">un </w:t>
      </w:r>
      <w:r w:rsidR="00AC02F5">
        <w:rPr>
          <w:rFonts w:asciiTheme="majorBidi" w:hAnsiTheme="majorBidi" w:cstheme="majorBidi"/>
          <w:bCs/>
        </w:rPr>
        <w:t xml:space="preserve">prestataire </w:t>
      </w:r>
      <w:r w:rsidR="00B149AE">
        <w:rPr>
          <w:rFonts w:asciiTheme="majorBidi" w:hAnsiTheme="majorBidi" w:cstheme="majorBidi"/>
          <w:bCs/>
        </w:rPr>
        <w:t xml:space="preserve">pour la </w:t>
      </w:r>
      <w:r w:rsidR="00B149AE" w:rsidRPr="00F52C77">
        <w:rPr>
          <w:rFonts w:asciiTheme="majorBidi" w:hAnsiTheme="majorBidi" w:cstheme="majorBidi"/>
          <w:bCs/>
        </w:rPr>
        <w:t>location</w:t>
      </w:r>
      <w:r w:rsidR="00B149AE">
        <w:rPr>
          <w:rFonts w:asciiTheme="majorBidi" w:hAnsiTheme="majorBidi" w:cstheme="majorBidi"/>
          <w:bCs/>
        </w:rPr>
        <w:t xml:space="preserve"> d’un </w:t>
      </w:r>
      <w:r w:rsidR="00F36BE2" w:rsidRPr="00F52C77">
        <w:rPr>
          <w:rFonts w:asciiTheme="majorBidi" w:hAnsiTheme="majorBidi" w:cstheme="majorBidi"/>
          <w:bCs/>
        </w:rPr>
        <w:t xml:space="preserve">véhicule </w:t>
      </w:r>
      <w:r w:rsidR="004F16C2">
        <w:rPr>
          <w:rFonts w:asciiTheme="majorBidi" w:hAnsiTheme="majorBidi" w:cstheme="majorBidi"/>
          <w:bCs/>
        </w:rPr>
        <w:t>sans</w:t>
      </w:r>
      <w:r w:rsidR="00F36BE2" w:rsidRPr="00F52C77">
        <w:rPr>
          <w:rFonts w:asciiTheme="majorBidi" w:hAnsiTheme="majorBidi" w:cstheme="majorBidi"/>
          <w:bCs/>
        </w:rPr>
        <w:t xml:space="preserve"> chauffeur</w:t>
      </w:r>
      <w:r w:rsidR="005C000B">
        <w:rPr>
          <w:rFonts w:asciiTheme="majorBidi" w:hAnsiTheme="majorBidi" w:cstheme="majorBidi"/>
          <w:bCs/>
        </w:rPr>
        <w:t xml:space="preserve"> pour une </w:t>
      </w:r>
      <w:r w:rsidR="005E1080">
        <w:rPr>
          <w:rFonts w:asciiTheme="majorBidi" w:hAnsiTheme="majorBidi" w:cstheme="majorBidi"/>
          <w:bCs/>
        </w:rPr>
        <w:t>période</w:t>
      </w:r>
      <w:r w:rsidR="009A030C">
        <w:rPr>
          <w:rFonts w:asciiTheme="majorBidi" w:hAnsiTheme="majorBidi" w:cstheme="majorBidi"/>
          <w:bCs/>
        </w:rPr>
        <w:t xml:space="preserve"> de </w:t>
      </w:r>
      <w:r w:rsidR="005E1080">
        <w:rPr>
          <w:rFonts w:asciiTheme="majorBidi" w:hAnsiTheme="majorBidi" w:cstheme="majorBidi"/>
          <w:bCs/>
        </w:rPr>
        <w:t>Trois</w:t>
      </w:r>
      <w:r w:rsidR="00D24808" w:rsidRPr="00D24808">
        <w:rPr>
          <w:rFonts w:asciiTheme="majorBidi" w:hAnsiTheme="majorBidi" w:cstheme="majorBidi"/>
          <w:bCs/>
        </w:rPr>
        <w:t xml:space="preserve"> </w:t>
      </w:r>
      <w:r w:rsidR="00D24808">
        <w:rPr>
          <w:rFonts w:asciiTheme="majorBidi" w:hAnsiTheme="majorBidi" w:cstheme="majorBidi"/>
          <w:bCs/>
        </w:rPr>
        <w:t>mois du</w:t>
      </w:r>
      <w:r w:rsidR="00AA71C1">
        <w:rPr>
          <w:rFonts w:asciiTheme="majorBidi" w:hAnsiTheme="majorBidi" w:cstheme="majorBidi"/>
          <w:bCs/>
        </w:rPr>
        <w:t xml:space="preserve"> 01/01/2020 </w:t>
      </w:r>
      <w:r w:rsidR="00AA1F25">
        <w:rPr>
          <w:rFonts w:asciiTheme="majorBidi" w:hAnsiTheme="majorBidi" w:cstheme="majorBidi"/>
          <w:bCs/>
        </w:rPr>
        <w:t xml:space="preserve"> au </w:t>
      </w:r>
      <w:r w:rsidR="00AD63C0">
        <w:rPr>
          <w:rFonts w:asciiTheme="majorBidi" w:hAnsiTheme="majorBidi" w:cstheme="majorBidi"/>
          <w:bCs/>
        </w:rPr>
        <w:t>31/03/2021</w:t>
      </w:r>
      <w:r w:rsidR="005E1080">
        <w:rPr>
          <w:rFonts w:asciiTheme="majorBidi" w:hAnsiTheme="majorBidi" w:cstheme="majorBidi"/>
          <w:bCs/>
        </w:rPr>
        <w:t xml:space="preserve"> </w:t>
      </w:r>
      <w:r w:rsidR="00F36BE2" w:rsidRPr="00F52C77">
        <w:rPr>
          <w:rFonts w:asciiTheme="majorBidi" w:hAnsiTheme="majorBidi" w:cstheme="majorBidi"/>
          <w:bCs/>
        </w:rPr>
        <w:t xml:space="preserve">. Afin d’assurer les différents déplacements liés </w:t>
      </w:r>
      <w:r w:rsidR="00083728" w:rsidRPr="00F52C77">
        <w:rPr>
          <w:rFonts w:asciiTheme="majorBidi" w:hAnsiTheme="majorBidi" w:cstheme="majorBidi"/>
          <w:bCs/>
        </w:rPr>
        <w:t>aux</w:t>
      </w:r>
      <w:r w:rsidR="00653372">
        <w:rPr>
          <w:rFonts w:asciiTheme="majorBidi" w:hAnsiTheme="majorBidi" w:cstheme="majorBidi"/>
          <w:bCs/>
        </w:rPr>
        <w:t xml:space="preserve"> activités du </w:t>
      </w:r>
      <w:r w:rsidR="000D78D1" w:rsidRPr="00F52C77">
        <w:rPr>
          <w:rFonts w:asciiTheme="majorBidi" w:hAnsiTheme="majorBidi" w:cstheme="majorBidi"/>
          <w:bCs/>
        </w:rPr>
        <w:t>PAUWES. Il s’agit pour le soumissionnaire de faire la meilleure offre p</w:t>
      </w:r>
      <w:r w:rsidR="00934504">
        <w:rPr>
          <w:rFonts w:asciiTheme="majorBidi" w:hAnsiTheme="majorBidi" w:cstheme="majorBidi"/>
          <w:bCs/>
        </w:rPr>
        <w:t xml:space="preserve">ossible </w:t>
      </w:r>
    </w:p>
    <w:p w14:paraId="3CF64DBF" w14:textId="6FB9EAFD" w:rsidR="000D78D1" w:rsidRDefault="000D78D1" w:rsidP="000D78D1">
      <w:pPr>
        <w:spacing w:before="100" w:beforeAutospacing="1" w:after="100" w:afterAutospacing="1"/>
        <w:jc w:val="both"/>
        <w:rPr>
          <w:rFonts w:asciiTheme="majorBidi" w:hAnsiTheme="majorBidi" w:cstheme="majorBidi"/>
          <w:bCs/>
        </w:rPr>
      </w:pPr>
    </w:p>
    <w:p w14:paraId="4A78D988" w14:textId="77777777" w:rsidR="00202D93" w:rsidRPr="00F52C77" w:rsidRDefault="00202D93" w:rsidP="000D78D1">
      <w:pPr>
        <w:spacing w:before="100" w:beforeAutospacing="1" w:after="100" w:afterAutospacing="1"/>
        <w:jc w:val="both"/>
        <w:rPr>
          <w:rFonts w:asciiTheme="majorBidi" w:hAnsiTheme="majorBidi" w:cstheme="majorBidi"/>
          <w:bCs/>
        </w:rPr>
      </w:pPr>
    </w:p>
    <w:p w14:paraId="051F4049" w14:textId="666C8767" w:rsidR="00157C9F" w:rsidRDefault="00157C9F">
      <w:pPr>
        <w:rPr>
          <w:rFonts w:asciiTheme="majorBidi" w:hAnsiTheme="majorBidi" w:cstheme="majorBidi"/>
          <w:bCs/>
        </w:rPr>
      </w:pPr>
    </w:p>
    <w:p w14:paraId="6C93779F" w14:textId="309CA7BE" w:rsidR="00AC02F5" w:rsidRDefault="00AC02F5">
      <w:pPr>
        <w:spacing w:after="200" w:line="276" w:lineRule="auto"/>
        <w:rPr>
          <w:rFonts w:asciiTheme="majorBidi" w:hAnsiTheme="majorBidi" w:cstheme="majorBidi"/>
          <w:bCs/>
        </w:rPr>
      </w:pPr>
      <w:r>
        <w:rPr>
          <w:rFonts w:asciiTheme="majorBidi" w:hAnsiTheme="majorBidi" w:cstheme="majorBidi"/>
          <w:bCs/>
        </w:rPr>
        <w:br w:type="page"/>
      </w:r>
    </w:p>
    <w:p w14:paraId="04DBDE2D" w14:textId="77777777" w:rsidR="006D52C9" w:rsidRPr="00F52C77" w:rsidRDefault="006D52C9">
      <w:pPr>
        <w:rPr>
          <w:rFonts w:asciiTheme="majorBidi" w:hAnsiTheme="majorBidi" w:cstheme="majorBidi"/>
          <w:bCs/>
        </w:rPr>
      </w:pPr>
    </w:p>
    <w:p w14:paraId="1AF1E68C" w14:textId="77777777" w:rsidR="00157C9F" w:rsidRPr="009228C2" w:rsidRDefault="009228C2" w:rsidP="009228C2">
      <w:pPr>
        <w:pStyle w:val="ListParagraph"/>
        <w:numPr>
          <w:ilvl w:val="0"/>
          <w:numId w:val="8"/>
        </w:numPr>
        <w:rPr>
          <w:rFonts w:asciiTheme="majorBidi" w:hAnsiTheme="majorBidi" w:cstheme="majorBidi"/>
          <w:b/>
        </w:rPr>
      </w:pPr>
      <w:r>
        <w:rPr>
          <w:rFonts w:asciiTheme="majorBidi" w:hAnsiTheme="majorBidi" w:cstheme="majorBidi"/>
          <w:b/>
        </w:rPr>
        <w:t xml:space="preserve">Conditions </w:t>
      </w:r>
      <w:r w:rsidR="00B91D2E">
        <w:rPr>
          <w:rFonts w:asciiTheme="majorBidi" w:hAnsiTheme="majorBidi" w:cstheme="majorBidi"/>
          <w:b/>
        </w:rPr>
        <w:t>de la prestation</w:t>
      </w:r>
      <w:r w:rsidR="00157C9F" w:rsidRPr="009228C2">
        <w:rPr>
          <w:rFonts w:asciiTheme="majorBidi" w:hAnsiTheme="majorBidi" w:cstheme="majorBidi"/>
          <w:b/>
        </w:rPr>
        <w:t xml:space="preserve"> du service</w:t>
      </w:r>
    </w:p>
    <w:p w14:paraId="4D263AE9" w14:textId="77777777" w:rsidR="00157C9F" w:rsidRPr="009228C2" w:rsidRDefault="00157C9F" w:rsidP="00157C9F">
      <w:pPr>
        <w:rPr>
          <w:rFonts w:asciiTheme="majorBidi" w:hAnsiTheme="majorBidi" w:cstheme="majorBidi"/>
          <w:b/>
        </w:rPr>
      </w:pPr>
    </w:p>
    <w:p w14:paraId="4EAEE35F" w14:textId="77777777" w:rsidR="00157C9F" w:rsidRPr="00F52C77" w:rsidRDefault="00157C9F" w:rsidP="00172046">
      <w:pPr>
        <w:rPr>
          <w:rFonts w:asciiTheme="majorBidi" w:hAnsiTheme="majorBidi" w:cstheme="majorBidi"/>
          <w:bCs/>
        </w:rPr>
      </w:pPr>
      <w:r w:rsidRPr="00F52C77">
        <w:rPr>
          <w:rFonts w:asciiTheme="majorBidi" w:hAnsiTheme="majorBidi" w:cstheme="majorBidi"/>
          <w:bCs/>
        </w:rPr>
        <w:t>Pour l’ensemble de la prestation de service (</w:t>
      </w:r>
      <w:r w:rsidR="00B3722D" w:rsidRPr="00F52C77">
        <w:rPr>
          <w:rFonts w:asciiTheme="majorBidi" w:hAnsiTheme="majorBidi" w:cstheme="majorBidi"/>
          <w:bCs/>
        </w:rPr>
        <w:t>les déplacements</w:t>
      </w:r>
      <w:r w:rsidRPr="00F52C77">
        <w:rPr>
          <w:rFonts w:asciiTheme="majorBidi" w:hAnsiTheme="majorBidi" w:cstheme="majorBidi"/>
          <w:bCs/>
        </w:rPr>
        <w:t>), les conditions suivantes s’appliquent :</w:t>
      </w:r>
    </w:p>
    <w:p w14:paraId="26558E7A" w14:textId="6150A03B" w:rsidR="00172046" w:rsidRDefault="00172046" w:rsidP="00172046">
      <w:pPr>
        <w:pStyle w:val="ListParagraph"/>
        <w:numPr>
          <w:ilvl w:val="0"/>
          <w:numId w:val="1"/>
        </w:numPr>
        <w:spacing w:before="100" w:beforeAutospacing="1" w:after="100" w:afterAutospacing="1"/>
        <w:jc w:val="both"/>
        <w:rPr>
          <w:rFonts w:asciiTheme="majorBidi" w:hAnsiTheme="majorBidi" w:cstheme="majorBidi"/>
          <w:bCs/>
        </w:rPr>
      </w:pPr>
      <w:r w:rsidRPr="00F52C77">
        <w:rPr>
          <w:rFonts w:asciiTheme="majorBidi" w:hAnsiTheme="majorBidi" w:cstheme="majorBidi"/>
          <w:bCs/>
        </w:rPr>
        <w:t>Le véhicule à louer doit être fournis dans un très bon état, (mécanique, carrosserie, commodités, pneumatique, etc….) climatisés et présentant toutes les condit</w:t>
      </w:r>
      <w:r w:rsidR="00917352">
        <w:rPr>
          <w:rFonts w:asciiTheme="majorBidi" w:hAnsiTheme="majorBidi" w:cstheme="majorBidi"/>
          <w:bCs/>
        </w:rPr>
        <w:t xml:space="preserve">ions de sécurité et disposant </w:t>
      </w:r>
      <w:r w:rsidR="00917352" w:rsidRPr="00917352">
        <w:rPr>
          <w:rFonts w:asciiTheme="majorBidi" w:hAnsiTheme="majorBidi" w:cstheme="majorBidi"/>
          <w:bCs/>
        </w:rPr>
        <w:t>d’une roue</w:t>
      </w:r>
      <w:r w:rsidRPr="00917352">
        <w:rPr>
          <w:rFonts w:asciiTheme="majorBidi" w:hAnsiTheme="majorBidi" w:cstheme="majorBidi"/>
          <w:bCs/>
        </w:rPr>
        <w:t xml:space="preserve"> de secours.</w:t>
      </w:r>
    </w:p>
    <w:p w14:paraId="6D1FD5D7" w14:textId="38C29F7E" w:rsidR="00477C42" w:rsidRDefault="00477C42" w:rsidP="00477C42">
      <w:pPr>
        <w:pStyle w:val="ListParagraph"/>
        <w:numPr>
          <w:ilvl w:val="0"/>
          <w:numId w:val="1"/>
        </w:numPr>
        <w:spacing w:before="100" w:beforeAutospacing="1" w:after="100" w:afterAutospacing="1"/>
        <w:jc w:val="both"/>
        <w:rPr>
          <w:rFonts w:asciiTheme="majorBidi" w:hAnsiTheme="majorBidi" w:cstheme="majorBidi"/>
          <w:bCs/>
        </w:rPr>
      </w:pPr>
      <w:r>
        <w:rPr>
          <w:rFonts w:asciiTheme="majorBidi" w:hAnsiTheme="majorBidi" w:cstheme="majorBidi"/>
          <w:bCs/>
        </w:rPr>
        <w:t xml:space="preserve">La mise en circulation de </w:t>
      </w:r>
      <w:r w:rsidR="00F36EF1" w:rsidRPr="00F204AC">
        <w:rPr>
          <w:rFonts w:asciiTheme="majorBidi" w:hAnsiTheme="majorBidi" w:cstheme="majorBidi"/>
          <w:b/>
        </w:rPr>
        <w:t>véhicule</w:t>
      </w:r>
      <w:r w:rsidRPr="00F204AC">
        <w:rPr>
          <w:rFonts w:asciiTheme="majorBidi" w:hAnsiTheme="majorBidi" w:cstheme="majorBidi"/>
          <w:b/>
        </w:rPr>
        <w:t xml:space="preserve"> </w:t>
      </w:r>
      <w:r w:rsidR="00F36EF1" w:rsidRPr="00F204AC">
        <w:rPr>
          <w:rFonts w:asciiTheme="majorBidi" w:hAnsiTheme="majorBidi" w:cstheme="majorBidi"/>
          <w:b/>
        </w:rPr>
        <w:t>pas plus que trois ans</w:t>
      </w:r>
      <w:r w:rsidR="00F36EF1">
        <w:rPr>
          <w:rFonts w:asciiTheme="majorBidi" w:hAnsiTheme="majorBidi" w:cstheme="majorBidi"/>
          <w:bCs/>
        </w:rPr>
        <w:t>.</w:t>
      </w:r>
    </w:p>
    <w:p w14:paraId="1D6D6E5B" w14:textId="0A638749" w:rsidR="00F36EF1" w:rsidRDefault="00F36EF1" w:rsidP="004F16C2">
      <w:pPr>
        <w:pStyle w:val="ListParagraph"/>
        <w:numPr>
          <w:ilvl w:val="0"/>
          <w:numId w:val="1"/>
        </w:numPr>
        <w:spacing w:before="100" w:beforeAutospacing="1" w:after="100" w:afterAutospacing="1"/>
        <w:jc w:val="both"/>
        <w:rPr>
          <w:rFonts w:asciiTheme="majorBidi" w:hAnsiTheme="majorBidi" w:cstheme="majorBidi"/>
          <w:bCs/>
        </w:rPr>
      </w:pPr>
      <w:r>
        <w:rPr>
          <w:rFonts w:asciiTheme="majorBidi" w:hAnsiTheme="majorBidi" w:cstheme="majorBidi"/>
          <w:bCs/>
        </w:rPr>
        <w:t xml:space="preserve">Le Type </w:t>
      </w:r>
      <w:r w:rsidR="004F16C2" w:rsidRPr="004F16C2">
        <w:rPr>
          <w:rFonts w:asciiTheme="majorBidi" w:hAnsiTheme="majorBidi" w:cstheme="majorBidi"/>
          <w:bCs/>
        </w:rPr>
        <w:t>Technologie moteur : diesel</w:t>
      </w:r>
    </w:p>
    <w:p w14:paraId="432C9456" w14:textId="2749A64E" w:rsidR="00477C42" w:rsidRDefault="00477C42" w:rsidP="00172046">
      <w:pPr>
        <w:pStyle w:val="ListParagraph"/>
        <w:numPr>
          <w:ilvl w:val="0"/>
          <w:numId w:val="1"/>
        </w:numPr>
        <w:spacing w:before="100" w:beforeAutospacing="1" w:after="100" w:afterAutospacing="1"/>
        <w:jc w:val="both"/>
        <w:rPr>
          <w:rFonts w:asciiTheme="majorBidi" w:hAnsiTheme="majorBidi" w:cstheme="majorBidi"/>
          <w:bCs/>
        </w:rPr>
      </w:pPr>
      <w:r>
        <w:rPr>
          <w:rFonts w:asciiTheme="majorBidi" w:hAnsiTheme="majorBidi" w:cstheme="majorBidi"/>
          <w:bCs/>
        </w:rPr>
        <w:t xml:space="preserve">Un Kilométrage de véhicule qui </w:t>
      </w:r>
      <w:r w:rsidRPr="00881600">
        <w:rPr>
          <w:rFonts w:asciiTheme="majorBidi" w:hAnsiTheme="majorBidi" w:cstheme="majorBidi"/>
          <w:b/>
        </w:rPr>
        <w:t>ne doit pas dépasser 100 000 Km</w:t>
      </w:r>
    </w:p>
    <w:p w14:paraId="4F7DCD4F" w14:textId="62D64914" w:rsidR="004F16C2" w:rsidRDefault="006470EA" w:rsidP="001155B3">
      <w:pPr>
        <w:pStyle w:val="ListParagraph"/>
        <w:numPr>
          <w:ilvl w:val="0"/>
          <w:numId w:val="1"/>
        </w:numPr>
        <w:spacing w:before="100" w:beforeAutospacing="1" w:after="100" w:afterAutospacing="1"/>
        <w:jc w:val="both"/>
        <w:rPr>
          <w:rFonts w:asciiTheme="majorBidi" w:hAnsiTheme="majorBidi" w:cstheme="majorBidi"/>
          <w:bCs/>
        </w:rPr>
      </w:pPr>
      <w:r w:rsidRPr="004F16C2">
        <w:rPr>
          <w:rFonts w:asciiTheme="majorBidi" w:hAnsiTheme="majorBidi" w:cstheme="majorBidi"/>
          <w:bCs/>
        </w:rPr>
        <w:t>Le candidat</w:t>
      </w:r>
      <w:r w:rsidR="004F16C2" w:rsidRPr="004F16C2">
        <w:rPr>
          <w:rFonts w:asciiTheme="majorBidi" w:hAnsiTheme="majorBidi" w:cstheme="majorBidi"/>
          <w:bCs/>
        </w:rPr>
        <w:t xml:space="preserve"> proposer</w:t>
      </w:r>
      <w:r w:rsidR="004F16C2">
        <w:rPr>
          <w:rFonts w:asciiTheme="majorBidi" w:hAnsiTheme="majorBidi" w:cstheme="majorBidi"/>
          <w:bCs/>
        </w:rPr>
        <w:t>a</w:t>
      </w:r>
      <w:r w:rsidR="004F16C2" w:rsidRPr="004F16C2">
        <w:rPr>
          <w:rFonts w:asciiTheme="majorBidi" w:hAnsiTheme="majorBidi" w:cstheme="majorBidi"/>
          <w:bCs/>
        </w:rPr>
        <w:t xml:space="preserve"> obligatoirement un contrat d’entretien </w:t>
      </w:r>
      <w:r w:rsidR="004F16C2">
        <w:rPr>
          <w:rFonts w:asciiTheme="majorBidi" w:hAnsiTheme="majorBidi" w:cstheme="majorBidi"/>
          <w:bCs/>
        </w:rPr>
        <w:t xml:space="preserve">de véhicule </w:t>
      </w:r>
      <w:r w:rsidR="004F16C2" w:rsidRPr="004F16C2">
        <w:rPr>
          <w:rFonts w:asciiTheme="majorBidi" w:hAnsiTheme="majorBidi" w:cstheme="majorBidi"/>
          <w:bCs/>
        </w:rPr>
        <w:t xml:space="preserve">consistant </w:t>
      </w:r>
      <w:proofErr w:type="spellStart"/>
      <w:r w:rsidR="001155B3">
        <w:rPr>
          <w:rFonts w:asciiTheme="majorBidi" w:hAnsiTheme="majorBidi" w:cstheme="majorBidi"/>
          <w:bCs/>
        </w:rPr>
        <w:t>a</w:t>
      </w:r>
      <w:proofErr w:type="spellEnd"/>
      <w:r w:rsidR="001155B3" w:rsidRPr="001155B3">
        <w:rPr>
          <w:rFonts w:asciiTheme="majorBidi" w:hAnsiTheme="majorBidi" w:cstheme="majorBidi"/>
          <w:bCs/>
        </w:rPr>
        <w:t xml:space="preserve"> la vérification de l'état des différents sous-systèmes d'un véhicule (moteur, direction, transmission, liaison au sol : pneumatiques et suspension, freinage, refroidissement, échappement, éclairage, électricité) et le remplacement éventuel de pièces ou de liquides.</w:t>
      </w:r>
      <w:r w:rsidR="004F16C2" w:rsidRPr="004F16C2">
        <w:rPr>
          <w:rFonts w:asciiTheme="majorBidi" w:hAnsiTheme="majorBidi" w:cstheme="majorBidi"/>
          <w:bCs/>
        </w:rPr>
        <w:t>, une fois dans la durée du contrat.</w:t>
      </w:r>
    </w:p>
    <w:p w14:paraId="6BD3C85F" w14:textId="01758FDC" w:rsidR="004F16C2" w:rsidRPr="004F16C2" w:rsidRDefault="004F16C2" w:rsidP="004F16C2">
      <w:pPr>
        <w:pStyle w:val="ListParagraph"/>
        <w:numPr>
          <w:ilvl w:val="0"/>
          <w:numId w:val="1"/>
        </w:numPr>
        <w:spacing w:before="100" w:beforeAutospacing="1" w:after="100" w:afterAutospacing="1"/>
        <w:jc w:val="both"/>
        <w:rPr>
          <w:rFonts w:asciiTheme="majorBidi" w:hAnsiTheme="majorBidi" w:cstheme="majorBidi"/>
          <w:bCs/>
        </w:rPr>
      </w:pPr>
      <w:r w:rsidRPr="004F16C2">
        <w:rPr>
          <w:rFonts w:asciiTheme="majorBidi" w:hAnsiTheme="majorBidi" w:cstheme="majorBidi"/>
          <w:bCs/>
        </w:rPr>
        <w:t>Equipements réglementaires de sécurité : triangle, gilet…</w:t>
      </w:r>
    </w:p>
    <w:p w14:paraId="46A22EE6" w14:textId="64DF3066" w:rsidR="00E3061F" w:rsidRPr="00E3061F" w:rsidRDefault="00E3061F" w:rsidP="00477C42">
      <w:pPr>
        <w:numPr>
          <w:ilvl w:val="0"/>
          <w:numId w:val="1"/>
        </w:numPr>
        <w:rPr>
          <w:rFonts w:asciiTheme="majorBidi" w:hAnsiTheme="majorBidi" w:cstheme="majorBidi"/>
          <w:bCs/>
        </w:rPr>
      </w:pPr>
      <w:r w:rsidRPr="00E3061F">
        <w:rPr>
          <w:rFonts w:asciiTheme="majorBidi" w:hAnsiTheme="majorBidi" w:cstheme="majorBidi"/>
          <w:bCs/>
        </w:rPr>
        <w:t xml:space="preserve">Une disponibilité totale. </w:t>
      </w:r>
    </w:p>
    <w:p w14:paraId="5987D4EC" w14:textId="77777777" w:rsidR="00E3061F" w:rsidRDefault="00E3061F" w:rsidP="00E3061F">
      <w:pPr>
        <w:numPr>
          <w:ilvl w:val="0"/>
          <w:numId w:val="1"/>
        </w:numPr>
        <w:rPr>
          <w:rFonts w:asciiTheme="majorBidi" w:hAnsiTheme="majorBidi" w:cstheme="majorBidi"/>
          <w:bCs/>
        </w:rPr>
      </w:pPr>
      <w:r w:rsidRPr="00F52C77">
        <w:rPr>
          <w:rFonts w:asciiTheme="majorBidi" w:hAnsiTheme="majorBidi" w:cstheme="majorBidi"/>
          <w:bCs/>
        </w:rPr>
        <w:t xml:space="preserve">Prestations facturées et réglées en dinars algériens (DZD). </w:t>
      </w:r>
    </w:p>
    <w:p w14:paraId="4B00385A" w14:textId="77777777" w:rsidR="00157C9F" w:rsidRPr="00F52C77" w:rsidRDefault="00157C9F" w:rsidP="00157C9F">
      <w:pPr>
        <w:rPr>
          <w:rFonts w:asciiTheme="majorBidi" w:hAnsiTheme="majorBidi" w:cstheme="majorBidi"/>
          <w:bCs/>
        </w:rPr>
      </w:pPr>
    </w:p>
    <w:p w14:paraId="627EADA2" w14:textId="3B3E5EC1" w:rsidR="00157C9F" w:rsidRDefault="00157C9F" w:rsidP="00934504">
      <w:pPr>
        <w:rPr>
          <w:rFonts w:asciiTheme="majorBidi" w:hAnsiTheme="majorBidi" w:cstheme="majorBidi"/>
          <w:bCs/>
        </w:rPr>
      </w:pPr>
      <w:r w:rsidRPr="00F52C77">
        <w:rPr>
          <w:rFonts w:asciiTheme="majorBidi" w:hAnsiTheme="majorBidi" w:cstheme="majorBidi"/>
          <w:bCs/>
        </w:rPr>
        <w:t xml:space="preserve">Au regard de ces critères, le soumissionnaire devra </w:t>
      </w:r>
      <w:r w:rsidR="00934504">
        <w:rPr>
          <w:rFonts w:asciiTheme="majorBidi" w:hAnsiTheme="majorBidi" w:cstheme="majorBidi"/>
          <w:bCs/>
        </w:rPr>
        <w:t>préciser ses engagements et ses offres complémentaires éventuel</w:t>
      </w:r>
      <w:r w:rsidRPr="00F52C77">
        <w:rPr>
          <w:rFonts w:asciiTheme="majorBidi" w:hAnsiTheme="majorBidi" w:cstheme="majorBidi"/>
          <w:bCs/>
        </w:rPr>
        <w:t>s, dans le cadre de sa proposition.</w:t>
      </w:r>
    </w:p>
    <w:p w14:paraId="30D810FF" w14:textId="77777777" w:rsidR="00613B2D" w:rsidRPr="00F52C77" w:rsidRDefault="00613B2D" w:rsidP="00157C9F">
      <w:pPr>
        <w:rPr>
          <w:rFonts w:asciiTheme="majorBidi" w:hAnsiTheme="majorBidi" w:cstheme="majorBidi"/>
          <w:bCs/>
        </w:rPr>
      </w:pPr>
    </w:p>
    <w:p w14:paraId="6C10C4C0" w14:textId="77777777" w:rsidR="00BE7C90" w:rsidRPr="00BE7C90" w:rsidRDefault="00613B2D" w:rsidP="00BE7C90">
      <w:pPr>
        <w:pStyle w:val="ListParagraph"/>
        <w:numPr>
          <w:ilvl w:val="0"/>
          <w:numId w:val="8"/>
        </w:numPr>
        <w:rPr>
          <w:rFonts w:asciiTheme="majorBidi" w:hAnsiTheme="majorBidi" w:cstheme="majorBidi"/>
          <w:b/>
        </w:rPr>
      </w:pPr>
      <w:r w:rsidRPr="00BE7C90">
        <w:rPr>
          <w:rFonts w:asciiTheme="majorBidi" w:hAnsiTheme="majorBidi" w:cstheme="majorBidi"/>
          <w:b/>
        </w:rPr>
        <w:t>Composition du dossier :</w:t>
      </w:r>
    </w:p>
    <w:p w14:paraId="5A58E9D7" w14:textId="79BA0529" w:rsidR="00B7450B" w:rsidRDefault="00B7450B" w:rsidP="00BE7C90">
      <w:pPr>
        <w:rPr>
          <w:rFonts w:asciiTheme="majorBidi" w:hAnsiTheme="majorBidi" w:cstheme="majorBidi"/>
          <w:bCs/>
        </w:rPr>
      </w:pPr>
      <w:r w:rsidRPr="00B7450B">
        <w:rPr>
          <w:rFonts w:asciiTheme="majorBidi" w:hAnsiTheme="majorBidi" w:cstheme="majorBidi"/>
          <w:bCs/>
        </w:rPr>
        <w:t>Les prestataires intéressés peuvent retirer</w:t>
      </w:r>
      <w:r w:rsidR="001155B3">
        <w:rPr>
          <w:rFonts w:asciiTheme="majorBidi" w:hAnsiTheme="majorBidi" w:cstheme="majorBidi"/>
          <w:bCs/>
        </w:rPr>
        <w:t xml:space="preserve"> gratuitement </w:t>
      </w:r>
      <w:r w:rsidRPr="00B7450B">
        <w:rPr>
          <w:rFonts w:asciiTheme="majorBidi" w:hAnsiTheme="majorBidi" w:cstheme="majorBidi"/>
          <w:bCs/>
        </w:rPr>
        <w:t xml:space="preserve"> le cahier des charges, à partir de la parution du présent appel d’offres, auprès du service des approvisionnements du PAUWES.</w:t>
      </w:r>
    </w:p>
    <w:p w14:paraId="200FD31F" w14:textId="77777777" w:rsidR="00B7450B" w:rsidRDefault="00B7450B" w:rsidP="00BE7C90">
      <w:pPr>
        <w:rPr>
          <w:rFonts w:asciiTheme="majorBidi" w:hAnsiTheme="majorBidi" w:cstheme="majorBidi"/>
          <w:bCs/>
        </w:rPr>
      </w:pPr>
    </w:p>
    <w:p w14:paraId="1A2302F6" w14:textId="77777777" w:rsidR="00BE7C90" w:rsidRDefault="00BE7C90" w:rsidP="00BE7C90">
      <w:pPr>
        <w:rPr>
          <w:rFonts w:asciiTheme="majorBidi" w:hAnsiTheme="majorBidi" w:cstheme="majorBidi"/>
          <w:bCs/>
        </w:rPr>
      </w:pPr>
      <w:r>
        <w:rPr>
          <w:rFonts w:asciiTheme="majorBidi" w:hAnsiTheme="majorBidi" w:cstheme="majorBidi"/>
          <w:bCs/>
        </w:rPr>
        <w:t>Le dossier</w:t>
      </w:r>
      <w:r w:rsidRPr="00990A18">
        <w:rPr>
          <w:rFonts w:asciiTheme="majorBidi" w:hAnsiTheme="majorBidi" w:cstheme="majorBidi"/>
          <w:bCs/>
        </w:rPr>
        <w:t xml:space="preserve"> doit comporter les pièces suivantes :</w:t>
      </w:r>
    </w:p>
    <w:p w14:paraId="4C3561C5" w14:textId="77777777" w:rsidR="00BE7C90" w:rsidRPr="006D52C9" w:rsidRDefault="00BE7C90" w:rsidP="00BE7C90">
      <w:pPr>
        <w:pStyle w:val="ListParagraph"/>
        <w:numPr>
          <w:ilvl w:val="0"/>
          <w:numId w:val="11"/>
        </w:numPr>
        <w:rPr>
          <w:rFonts w:asciiTheme="majorBidi" w:hAnsiTheme="majorBidi" w:cstheme="majorBidi"/>
          <w:bCs/>
        </w:rPr>
      </w:pPr>
      <w:r w:rsidRPr="006D52C9">
        <w:rPr>
          <w:rFonts w:asciiTheme="majorBidi" w:hAnsiTheme="majorBidi" w:cstheme="majorBidi"/>
          <w:bCs/>
        </w:rPr>
        <w:t>Lettre de soumission (candidature) datée et signée,</w:t>
      </w:r>
    </w:p>
    <w:p w14:paraId="36F4AA91" w14:textId="77777777" w:rsidR="000A74B8" w:rsidRPr="006D52C9" w:rsidRDefault="000A74B8" w:rsidP="00BE7C90">
      <w:pPr>
        <w:pStyle w:val="ListParagraph"/>
        <w:numPr>
          <w:ilvl w:val="0"/>
          <w:numId w:val="11"/>
        </w:numPr>
        <w:rPr>
          <w:rFonts w:asciiTheme="majorBidi" w:hAnsiTheme="majorBidi" w:cstheme="majorBidi"/>
          <w:bCs/>
        </w:rPr>
      </w:pPr>
      <w:r w:rsidRPr="006D52C9">
        <w:rPr>
          <w:rFonts w:asciiTheme="majorBidi" w:hAnsiTheme="majorBidi" w:cstheme="majorBidi"/>
          <w:bCs/>
        </w:rPr>
        <w:t>Carte(s) grise(s)</w:t>
      </w:r>
    </w:p>
    <w:p w14:paraId="4EB4D858" w14:textId="77777777" w:rsidR="00BE7C90" w:rsidRPr="006D52C9" w:rsidRDefault="00BE7C90" w:rsidP="00BE7C90">
      <w:pPr>
        <w:pStyle w:val="ListParagraph"/>
        <w:numPr>
          <w:ilvl w:val="0"/>
          <w:numId w:val="11"/>
        </w:numPr>
        <w:rPr>
          <w:rFonts w:asciiTheme="majorBidi" w:hAnsiTheme="majorBidi" w:cstheme="majorBidi"/>
          <w:bCs/>
        </w:rPr>
      </w:pPr>
      <w:r w:rsidRPr="006D52C9">
        <w:rPr>
          <w:rFonts w:asciiTheme="majorBidi" w:hAnsiTheme="majorBidi" w:cstheme="majorBidi"/>
          <w:bCs/>
        </w:rPr>
        <w:t>Devis quantitatif estimatif,</w:t>
      </w:r>
      <w:r w:rsidR="00E3061F" w:rsidRPr="006D52C9">
        <w:rPr>
          <w:rFonts w:asciiTheme="majorBidi" w:hAnsiTheme="majorBidi" w:cstheme="majorBidi"/>
          <w:bCs/>
        </w:rPr>
        <w:t xml:space="preserve"> dument remplis et signé</w:t>
      </w:r>
    </w:p>
    <w:p w14:paraId="5696899E" w14:textId="77777777" w:rsidR="00BE7C90" w:rsidRPr="006D52C9" w:rsidRDefault="00BE7C90" w:rsidP="00BE7C90">
      <w:pPr>
        <w:pStyle w:val="ListParagraph"/>
        <w:numPr>
          <w:ilvl w:val="0"/>
          <w:numId w:val="11"/>
        </w:numPr>
        <w:rPr>
          <w:rFonts w:asciiTheme="majorBidi" w:hAnsiTheme="majorBidi" w:cstheme="majorBidi"/>
          <w:bCs/>
        </w:rPr>
      </w:pPr>
      <w:r w:rsidRPr="006D52C9">
        <w:rPr>
          <w:rFonts w:asciiTheme="majorBidi" w:hAnsiTheme="majorBidi" w:cstheme="majorBidi"/>
          <w:bCs/>
        </w:rPr>
        <w:t xml:space="preserve">Références professionnelles, </w:t>
      </w:r>
    </w:p>
    <w:p w14:paraId="682A694F" w14:textId="4400BDD2" w:rsidR="00E3061F" w:rsidRPr="006D52C9" w:rsidRDefault="00E3061F" w:rsidP="00F36EF1">
      <w:pPr>
        <w:pStyle w:val="ListParagraph"/>
        <w:numPr>
          <w:ilvl w:val="0"/>
          <w:numId w:val="11"/>
        </w:numPr>
        <w:rPr>
          <w:rFonts w:asciiTheme="majorBidi" w:hAnsiTheme="majorBidi" w:cstheme="majorBidi"/>
          <w:bCs/>
        </w:rPr>
      </w:pPr>
      <w:r w:rsidRPr="006D52C9">
        <w:rPr>
          <w:rFonts w:asciiTheme="majorBidi" w:hAnsiTheme="majorBidi" w:cstheme="majorBidi"/>
          <w:bCs/>
        </w:rPr>
        <w:t xml:space="preserve">Une proposition de contrat </w:t>
      </w:r>
      <w:r w:rsidR="001D14B9">
        <w:rPr>
          <w:rFonts w:asciiTheme="majorBidi" w:hAnsiTheme="majorBidi" w:cstheme="majorBidi"/>
          <w:bCs/>
        </w:rPr>
        <w:t>de trois mois</w:t>
      </w:r>
      <w:r w:rsidRPr="006D52C9">
        <w:rPr>
          <w:rFonts w:asciiTheme="majorBidi" w:hAnsiTheme="majorBidi" w:cstheme="majorBidi"/>
          <w:bCs/>
        </w:rPr>
        <w:t>.</w:t>
      </w:r>
    </w:p>
    <w:p w14:paraId="3E16DFA7" w14:textId="77777777" w:rsidR="00E3061F" w:rsidRPr="006D52C9" w:rsidRDefault="00E3061F" w:rsidP="006D52C9">
      <w:pPr>
        <w:ind w:left="360"/>
        <w:rPr>
          <w:rFonts w:asciiTheme="majorBidi" w:hAnsiTheme="majorBidi" w:cstheme="majorBidi"/>
          <w:bCs/>
        </w:rPr>
      </w:pPr>
    </w:p>
    <w:p w14:paraId="0E8EEF59" w14:textId="77777777" w:rsidR="00BE7C90" w:rsidRDefault="00BE7C90" w:rsidP="00BE7C90">
      <w:pPr>
        <w:rPr>
          <w:rFonts w:asciiTheme="majorBidi" w:hAnsiTheme="majorBidi" w:cstheme="majorBidi"/>
          <w:bCs/>
        </w:rPr>
      </w:pPr>
    </w:p>
    <w:p w14:paraId="1C80EF78" w14:textId="77777777" w:rsidR="001B4AC8" w:rsidRPr="00F52C77" w:rsidRDefault="001B4AC8" w:rsidP="001B4AC8">
      <w:pPr>
        <w:rPr>
          <w:rFonts w:asciiTheme="majorBidi" w:hAnsiTheme="majorBidi" w:cstheme="majorBidi"/>
          <w:bCs/>
        </w:rPr>
      </w:pPr>
      <w:r w:rsidRPr="00F52C77">
        <w:rPr>
          <w:rFonts w:asciiTheme="majorBidi" w:hAnsiTheme="majorBidi" w:cstheme="majorBidi"/>
          <w:bCs/>
        </w:rPr>
        <w:t>Le cahier des charges dûment daté, paraphé sur chaque page et signé après la mention « lu et approuvé ».</w:t>
      </w:r>
    </w:p>
    <w:p w14:paraId="5C605F62" w14:textId="23DD342A" w:rsidR="001155B3" w:rsidRDefault="001B4AC8" w:rsidP="001155B3">
      <w:pPr>
        <w:rPr>
          <w:rFonts w:asciiTheme="majorBidi" w:hAnsiTheme="majorBidi" w:cstheme="majorBidi"/>
          <w:bCs/>
        </w:rPr>
      </w:pPr>
      <w:r w:rsidRPr="00F52C77">
        <w:rPr>
          <w:rFonts w:asciiTheme="majorBidi" w:hAnsiTheme="majorBidi" w:cstheme="majorBidi"/>
          <w:bCs/>
        </w:rPr>
        <w:t>- Les documents ayant trait à la situation personnelle du soumissionnaire (tous renseignements permettant d’apprécier ses capacités financières</w:t>
      </w:r>
      <w:r w:rsidR="001155B3">
        <w:rPr>
          <w:rFonts w:asciiTheme="majorBidi" w:hAnsiTheme="majorBidi" w:cstheme="majorBidi"/>
          <w:bCs/>
        </w:rPr>
        <w:t>)</w:t>
      </w:r>
      <w:r w:rsidRPr="00F52C77">
        <w:rPr>
          <w:rFonts w:asciiTheme="majorBidi" w:hAnsiTheme="majorBidi" w:cstheme="majorBidi"/>
          <w:bCs/>
        </w:rPr>
        <w:t xml:space="preserve"> </w:t>
      </w:r>
    </w:p>
    <w:p w14:paraId="333F8B52" w14:textId="77777777" w:rsidR="001155B3" w:rsidRDefault="001155B3" w:rsidP="001155B3">
      <w:pPr>
        <w:rPr>
          <w:rFonts w:asciiTheme="majorBidi" w:hAnsiTheme="majorBidi" w:cstheme="majorBidi"/>
          <w:bCs/>
        </w:rPr>
      </w:pPr>
      <w:r>
        <w:rPr>
          <w:rFonts w:asciiTheme="majorBidi" w:hAnsiTheme="majorBidi" w:cstheme="majorBidi"/>
          <w:bCs/>
        </w:rPr>
        <w:t>- Les</w:t>
      </w:r>
      <w:r w:rsidR="001B4AC8" w:rsidRPr="00F52C77">
        <w:rPr>
          <w:rFonts w:asciiTheme="majorBidi" w:hAnsiTheme="majorBidi" w:cstheme="majorBidi"/>
          <w:bCs/>
        </w:rPr>
        <w:t xml:space="preserve"> références éventuelles des</w:t>
      </w:r>
      <w:r w:rsidR="001B4AC8">
        <w:rPr>
          <w:rFonts w:asciiTheme="majorBidi" w:hAnsiTheme="majorBidi" w:cstheme="majorBidi"/>
          <w:bCs/>
        </w:rPr>
        <w:t xml:space="preserve"> </w:t>
      </w:r>
      <w:r w:rsidR="001B4AC8" w:rsidRPr="00F52C77">
        <w:rPr>
          <w:rFonts w:asciiTheme="majorBidi" w:hAnsiTheme="majorBidi" w:cstheme="majorBidi"/>
          <w:bCs/>
        </w:rPr>
        <w:t>marchés concl</w:t>
      </w:r>
      <w:r>
        <w:rPr>
          <w:rFonts w:asciiTheme="majorBidi" w:hAnsiTheme="majorBidi" w:cstheme="majorBidi"/>
          <w:bCs/>
        </w:rPr>
        <w:t>us avec d’autres établissements.</w:t>
      </w:r>
    </w:p>
    <w:p w14:paraId="65F4BD2D" w14:textId="72341FC5" w:rsidR="001B4AC8" w:rsidRPr="00F52C77" w:rsidRDefault="001155B3" w:rsidP="001155B3">
      <w:pPr>
        <w:rPr>
          <w:rFonts w:asciiTheme="majorBidi" w:hAnsiTheme="majorBidi" w:cstheme="majorBidi"/>
          <w:bCs/>
        </w:rPr>
      </w:pPr>
      <w:r>
        <w:rPr>
          <w:rFonts w:asciiTheme="majorBidi" w:hAnsiTheme="majorBidi" w:cstheme="majorBidi"/>
          <w:bCs/>
        </w:rPr>
        <w:t>(</w:t>
      </w:r>
      <w:r w:rsidRPr="00F52C77">
        <w:rPr>
          <w:rFonts w:asciiTheme="majorBidi" w:hAnsiTheme="majorBidi" w:cstheme="majorBidi"/>
          <w:bCs/>
        </w:rPr>
        <w:t>Nom</w:t>
      </w:r>
      <w:r w:rsidR="001B4AC8" w:rsidRPr="00F52C77">
        <w:rPr>
          <w:rFonts w:asciiTheme="majorBidi" w:hAnsiTheme="majorBidi" w:cstheme="majorBidi"/>
          <w:bCs/>
        </w:rPr>
        <w:t xml:space="preserve"> du propriétaire ou du gérant, etc.).</w:t>
      </w:r>
    </w:p>
    <w:p w14:paraId="790A4621" w14:textId="77777777" w:rsidR="001B4AC8" w:rsidRPr="00F52C77" w:rsidRDefault="001B4AC8" w:rsidP="001B4AC8">
      <w:pPr>
        <w:rPr>
          <w:rFonts w:asciiTheme="majorBidi" w:hAnsiTheme="majorBidi" w:cstheme="majorBidi"/>
          <w:bCs/>
        </w:rPr>
      </w:pPr>
      <w:r w:rsidRPr="00F52C77">
        <w:rPr>
          <w:rFonts w:asciiTheme="majorBidi" w:hAnsiTheme="majorBidi" w:cstheme="majorBidi"/>
          <w:bCs/>
        </w:rPr>
        <w:t>-Copie registre de commerce ;</w:t>
      </w:r>
    </w:p>
    <w:p w14:paraId="71F97858" w14:textId="611991DB" w:rsidR="001B4AC8" w:rsidRDefault="001B4AC8" w:rsidP="001155B3">
      <w:pPr>
        <w:rPr>
          <w:rFonts w:asciiTheme="majorBidi" w:hAnsiTheme="majorBidi" w:cstheme="majorBidi"/>
          <w:bCs/>
        </w:rPr>
      </w:pPr>
      <w:r w:rsidRPr="00F52C77">
        <w:rPr>
          <w:rFonts w:asciiTheme="majorBidi" w:hAnsiTheme="majorBidi" w:cstheme="majorBidi"/>
          <w:bCs/>
        </w:rPr>
        <w:t>-Une présentation de l’activité générale du soumi</w:t>
      </w:r>
      <w:r w:rsidR="001155B3">
        <w:rPr>
          <w:rFonts w:asciiTheme="majorBidi" w:hAnsiTheme="majorBidi" w:cstheme="majorBidi"/>
          <w:bCs/>
        </w:rPr>
        <w:t>ssionnaire, de son organisation.</w:t>
      </w:r>
    </w:p>
    <w:p w14:paraId="0A8AAEEC" w14:textId="385A3EC0" w:rsidR="001B4AC8" w:rsidRPr="00F52C77" w:rsidRDefault="001B4AC8" w:rsidP="001B4AC8">
      <w:pPr>
        <w:rPr>
          <w:rFonts w:asciiTheme="majorBidi" w:hAnsiTheme="majorBidi" w:cstheme="majorBidi"/>
          <w:bCs/>
        </w:rPr>
      </w:pPr>
      <w:r>
        <w:rPr>
          <w:rFonts w:asciiTheme="majorBidi" w:hAnsiTheme="majorBidi" w:cstheme="majorBidi"/>
          <w:bCs/>
        </w:rPr>
        <w:t xml:space="preserve">- </w:t>
      </w:r>
      <w:r w:rsidR="001155B3">
        <w:rPr>
          <w:rFonts w:asciiTheme="majorBidi" w:hAnsiTheme="majorBidi" w:cstheme="majorBidi"/>
          <w:bCs/>
        </w:rPr>
        <w:t>le centre</w:t>
      </w:r>
      <w:r w:rsidRPr="00F52C77">
        <w:rPr>
          <w:rFonts w:asciiTheme="majorBidi" w:hAnsiTheme="majorBidi" w:cstheme="majorBidi"/>
          <w:bCs/>
        </w:rPr>
        <w:t xml:space="preserve"> d’entretien et de </w:t>
      </w:r>
      <w:r w:rsidR="000463AD" w:rsidRPr="00F52C77">
        <w:rPr>
          <w:rFonts w:asciiTheme="majorBidi" w:hAnsiTheme="majorBidi" w:cstheme="majorBidi"/>
          <w:bCs/>
        </w:rPr>
        <w:t>maintenance.</w:t>
      </w:r>
      <w:r w:rsidR="000463AD">
        <w:rPr>
          <w:rFonts w:asciiTheme="majorBidi" w:hAnsiTheme="majorBidi" w:cstheme="majorBidi"/>
          <w:bCs/>
        </w:rPr>
        <w:t xml:space="preserve"> (</w:t>
      </w:r>
      <w:r w:rsidR="001155B3">
        <w:rPr>
          <w:rFonts w:asciiTheme="majorBidi" w:hAnsiTheme="majorBidi" w:cstheme="majorBidi"/>
          <w:bCs/>
        </w:rPr>
        <w:t>Optionnel</w:t>
      </w:r>
      <w:r w:rsidR="000463AD">
        <w:rPr>
          <w:rFonts w:asciiTheme="majorBidi" w:hAnsiTheme="majorBidi" w:cstheme="majorBidi"/>
          <w:bCs/>
        </w:rPr>
        <w:t>)</w:t>
      </w:r>
    </w:p>
    <w:p w14:paraId="05655D65" w14:textId="77777777" w:rsidR="001B4AC8" w:rsidRDefault="001B4AC8" w:rsidP="001B4AC8">
      <w:pPr>
        <w:rPr>
          <w:rFonts w:asciiTheme="majorBidi" w:hAnsiTheme="majorBidi" w:cstheme="majorBidi"/>
          <w:bCs/>
        </w:rPr>
      </w:pPr>
    </w:p>
    <w:p w14:paraId="1A888BAD" w14:textId="6AFC2D3A" w:rsidR="007E4F04" w:rsidRDefault="007E4F04">
      <w:pPr>
        <w:spacing w:after="200" w:line="276" w:lineRule="auto"/>
        <w:rPr>
          <w:rFonts w:asciiTheme="majorBidi" w:hAnsiTheme="majorBidi" w:cstheme="majorBidi"/>
          <w:bCs/>
        </w:rPr>
      </w:pPr>
      <w:r>
        <w:rPr>
          <w:rFonts w:asciiTheme="majorBidi" w:hAnsiTheme="majorBidi" w:cstheme="majorBidi"/>
          <w:bCs/>
        </w:rPr>
        <w:br w:type="page"/>
      </w:r>
    </w:p>
    <w:p w14:paraId="675FF4B1" w14:textId="77777777" w:rsidR="001B4AC8" w:rsidRPr="00F52C77" w:rsidRDefault="001B4AC8" w:rsidP="00E3061F">
      <w:pPr>
        <w:rPr>
          <w:rFonts w:asciiTheme="majorBidi" w:hAnsiTheme="majorBidi" w:cstheme="majorBidi"/>
          <w:bCs/>
        </w:rPr>
      </w:pPr>
    </w:p>
    <w:p w14:paraId="03633103" w14:textId="77777777" w:rsidR="00BE7C90" w:rsidRDefault="00C70333" w:rsidP="00C70333">
      <w:pPr>
        <w:pStyle w:val="ListParagraph"/>
        <w:numPr>
          <w:ilvl w:val="0"/>
          <w:numId w:val="8"/>
        </w:numPr>
        <w:rPr>
          <w:rFonts w:asciiTheme="majorBidi" w:hAnsiTheme="majorBidi" w:cstheme="majorBidi"/>
          <w:b/>
        </w:rPr>
      </w:pPr>
      <w:r w:rsidRPr="00C70333">
        <w:rPr>
          <w:rFonts w:asciiTheme="majorBidi" w:hAnsiTheme="majorBidi" w:cstheme="majorBidi"/>
          <w:b/>
        </w:rPr>
        <w:t>Recevabilité des Dossiers :</w:t>
      </w:r>
    </w:p>
    <w:p w14:paraId="0F5BE64E" w14:textId="77777777" w:rsidR="00C70333" w:rsidRDefault="00C70333" w:rsidP="00C70333">
      <w:pPr>
        <w:rPr>
          <w:rFonts w:asciiTheme="majorBidi" w:hAnsiTheme="majorBidi" w:cstheme="majorBidi"/>
          <w:bCs/>
        </w:rPr>
      </w:pPr>
    </w:p>
    <w:p w14:paraId="539F0A3D" w14:textId="77777777" w:rsidR="00C70333" w:rsidRDefault="00C70333" w:rsidP="00C70333">
      <w:pPr>
        <w:rPr>
          <w:rFonts w:asciiTheme="majorBidi" w:hAnsiTheme="majorBidi" w:cstheme="majorBidi"/>
          <w:bCs/>
        </w:rPr>
      </w:pPr>
      <w:r w:rsidRPr="00F52C77">
        <w:rPr>
          <w:rFonts w:asciiTheme="majorBidi" w:hAnsiTheme="majorBidi" w:cstheme="majorBidi"/>
          <w:bCs/>
        </w:rPr>
        <w:t>Les offres doivent</w:t>
      </w:r>
      <w:r w:rsidRPr="00F5332A">
        <w:t xml:space="preserve"> </w:t>
      </w:r>
      <w:r w:rsidRPr="00F5332A">
        <w:rPr>
          <w:rFonts w:asciiTheme="majorBidi" w:hAnsiTheme="majorBidi" w:cstheme="majorBidi"/>
          <w:bCs/>
        </w:rPr>
        <w:t xml:space="preserve">être </w:t>
      </w:r>
      <w:r>
        <w:rPr>
          <w:rFonts w:asciiTheme="majorBidi" w:hAnsiTheme="majorBidi" w:cstheme="majorBidi"/>
          <w:bCs/>
        </w:rPr>
        <w:t>envoyés/</w:t>
      </w:r>
      <w:r w:rsidRPr="00F5332A">
        <w:rPr>
          <w:rFonts w:asciiTheme="majorBidi" w:hAnsiTheme="majorBidi" w:cstheme="majorBidi"/>
          <w:bCs/>
        </w:rPr>
        <w:t xml:space="preserve">déposées </w:t>
      </w:r>
      <w:r>
        <w:rPr>
          <w:rFonts w:asciiTheme="majorBidi" w:hAnsiTheme="majorBidi" w:cstheme="majorBidi"/>
          <w:bCs/>
        </w:rPr>
        <w:t xml:space="preserve">au service </w:t>
      </w:r>
      <w:r w:rsidR="00B7450B">
        <w:rPr>
          <w:rFonts w:asciiTheme="majorBidi" w:hAnsiTheme="majorBidi" w:cstheme="majorBidi"/>
          <w:bCs/>
        </w:rPr>
        <w:t>des approvisionnements</w:t>
      </w:r>
      <w:r w:rsidRPr="00F5332A">
        <w:rPr>
          <w:rFonts w:asciiTheme="majorBidi" w:hAnsiTheme="majorBidi" w:cstheme="majorBidi"/>
          <w:bCs/>
        </w:rPr>
        <w:t xml:space="preserve"> sous pli fermé unique portant la mention</w:t>
      </w:r>
      <w:r w:rsidRPr="00F52C77">
        <w:rPr>
          <w:rFonts w:asciiTheme="majorBidi" w:hAnsiTheme="majorBidi" w:cstheme="majorBidi"/>
          <w:bCs/>
        </w:rPr>
        <w:t xml:space="preserve"> </w:t>
      </w:r>
    </w:p>
    <w:p w14:paraId="1758A014" w14:textId="77777777" w:rsidR="00C70333" w:rsidRDefault="00C70333" w:rsidP="00C70333">
      <w:pPr>
        <w:rPr>
          <w:rFonts w:asciiTheme="majorBidi" w:hAnsiTheme="majorBidi" w:cstheme="majorBidi"/>
          <w:bCs/>
        </w:rPr>
      </w:pPr>
      <w:r>
        <w:rPr>
          <w:rFonts w:asciiTheme="majorBidi" w:hAnsiTheme="majorBidi" w:cstheme="majorBidi"/>
          <w:bCs/>
          <w:noProof/>
        </w:rPr>
        <mc:AlternateContent>
          <mc:Choice Requires="wps">
            <w:drawing>
              <wp:anchor distT="0" distB="0" distL="114300" distR="114300" simplePos="0" relativeHeight="251660288" behindDoc="0" locked="0" layoutInCell="1" allowOverlap="1" wp14:anchorId="053A5F93" wp14:editId="2B714A8B">
                <wp:simplePos x="0" y="0"/>
                <wp:positionH relativeFrom="column">
                  <wp:posOffset>1594646</wp:posOffset>
                </wp:positionH>
                <wp:positionV relativeFrom="paragraph">
                  <wp:posOffset>139065</wp:posOffset>
                </wp:positionV>
                <wp:extent cx="2771775" cy="600075"/>
                <wp:effectExtent l="0" t="0" r="28575"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00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8AF8C" id="Rectangle 3" o:spid="_x0000_s1026" style="position:absolute;margin-left:125.55pt;margin-top:10.95pt;width:218.2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" filled="f"/>
            </w:pict>
          </mc:Fallback>
        </mc:AlternateContent>
      </w:r>
    </w:p>
    <w:p w14:paraId="3E01D18B" w14:textId="77777777" w:rsidR="00C70333" w:rsidRPr="000463AD" w:rsidRDefault="00C70333" w:rsidP="00C70333">
      <w:pPr>
        <w:jc w:val="center"/>
        <w:rPr>
          <w:rFonts w:asciiTheme="majorBidi" w:hAnsiTheme="majorBidi" w:cstheme="majorBidi"/>
          <w:b/>
        </w:rPr>
      </w:pPr>
      <w:r w:rsidRPr="000463AD">
        <w:rPr>
          <w:rFonts w:asciiTheme="majorBidi" w:hAnsiTheme="majorBidi" w:cstheme="majorBidi"/>
          <w:b/>
        </w:rPr>
        <w:t>« Soumission à ne pas ouvrir »</w:t>
      </w:r>
    </w:p>
    <w:p w14:paraId="66D096C3" w14:textId="37669916" w:rsidR="00C70333" w:rsidRPr="000463AD" w:rsidRDefault="00C70333" w:rsidP="00E37838">
      <w:pPr>
        <w:jc w:val="center"/>
        <w:rPr>
          <w:rFonts w:asciiTheme="majorBidi" w:hAnsiTheme="majorBidi" w:cstheme="majorBidi"/>
          <w:b/>
        </w:rPr>
      </w:pPr>
      <w:r w:rsidRPr="000463AD">
        <w:rPr>
          <w:rFonts w:asciiTheme="majorBidi" w:hAnsiTheme="majorBidi" w:cstheme="majorBidi"/>
          <w:b/>
        </w:rPr>
        <w:t>Avis de consultation n° 0</w:t>
      </w:r>
      <w:r w:rsidR="005F6545">
        <w:rPr>
          <w:rFonts w:asciiTheme="majorBidi" w:hAnsiTheme="majorBidi" w:cstheme="majorBidi"/>
          <w:b/>
        </w:rPr>
        <w:t>5</w:t>
      </w:r>
      <w:r w:rsidRPr="000463AD">
        <w:rPr>
          <w:rFonts w:asciiTheme="majorBidi" w:hAnsiTheme="majorBidi" w:cstheme="majorBidi"/>
          <w:b/>
        </w:rPr>
        <w:t>/Proc/20</w:t>
      </w:r>
      <w:r w:rsidR="00E55931">
        <w:rPr>
          <w:rFonts w:asciiTheme="majorBidi" w:hAnsiTheme="majorBidi" w:cstheme="majorBidi"/>
          <w:b/>
        </w:rPr>
        <w:t>20</w:t>
      </w:r>
    </w:p>
    <w:p w14:paraId="6B34ABCD" w14:textId="094CA1EC" w:rsidR="00C70333" w:rsidRPr="000463AD" w:rsidRDefault="00C70333" w:rsidP="007E4F04">
      <w:pPr>
        <w:jc w:val="center"/>
        <w:rPr>
          <w:rFonts w:asciiTheme="majorBidi" w:hAnsiTheme="majorBidi" w:cstheme="majorBidi"/>
          <w:b/>
        </w:rPr>
      </w:pPr>
      <w:r w:rsidRPr="000463AD">
        <w:rPr>
          <w:rFonts w:asciiTheme="majorBidi" w:hAnsiTheme="majorBidi" w:cstheme="majorBidi"/>
          <w:b/>
        </w:rPr>
        <w:t xml:space="preserve">Location de véhicule </w:t>
      </w:r>
      <w:r w:rsidR="006470EA">
        <w:rPr>
          <w:rFonts w:asciiTheme="majorBidi" w:hAnsiTheme="majorBidi" w:cstheme="majorBidi"/>
          <w:b/>
        </w:rPr>
        <w:t>sans chau</w:t>
      </w:r>
      <w:r w:rsidR="001A17E3">
        <w:rPr>
          <w:rFonts w:asciiTheme="majorBidi" w:hAnsiTheme="majorBidi" w:cstheme="majorBidi"/>
          <w:b/>
        </w:rPr>
        <w:t>f</w:t>
      </w:r>
      <w:r w:rsidR="006470EA">
        <w:rPr>
          <w:rFonts w:asciiTheme="majorBidi" w:hAnsiTheme="majorBidi" w:cstheme="majorBidi"/>
          <w:b/>
        </w:rPr>
        <w:t>feur</w:t>
      </w:r>
    </w:p>
    <w:p w14:paraId="5EAFC611" w14:textId="77777777" w:rsidR="00C70333" w:rsidRDefault="00C70333" w:rsidP="00C70333">
      <w:pPr>
        <w:rPr>
          <w:rFonts w:asciiTheme="majorBidi" w:hAnsiTheme="majorBidi" w:cstheme="majorBidi"/>
          <w:bCs/>
        </w:rPr>
      </w:pPr>
    </w:p>
    <w:p w14:paraId="184E57EA" w14:textId="77777777" w:rsidR="00C70333" w:rsidRDefault="00C70333" w:rsidP="00C70333">
      <w:pPr>
        <w:rPr>
          <w:rFonts w:asciiTheme="majorBidi" w:hAnsiTheme="majorBidi" w:cstheme="majorBidi"/>
          <w:bCs/>
        </w:rPr>
      </w:pPr>
      <w:r w:rsidRPr="00F52C77">
        <w:rPr>
          <w:rFonts w:asciiTheme="majorBidi" w:hAnsiTheme="majorBidi" w:cstheme="majorBidi"/>
          <w:bCs/>
        </w:rPr>
        <w:t xml:space="preserve">à l'adresse </w:t>
      </w:r>
      <w:r>
        <w:rPr>
          <w:rFonts w:asciiTheme="majorBidi" w:hAnsiTheme="majorBidi" w:cstheme="majorBidi"/>
          <w:bCs/>
        </w:rPr>
        <w:t>suivante :</w:t>
      </w:r>
    </w:p>
    <w:p w14:paraId="108F6867" w14:textId="77777777" w:rsidR="00C70333" w:rsidRPr="00F52C77" w:rsidRDefault="00C70333" w:rsidP="00C70333">
      <w:pPr>
        <w:rPr>
          <w:rFonts w:asciiTheme="majorBidi" w:hAnsiTheme="majorBidi" w:cstheme="majorBidi"/>
          <w:bCs/>
        </w:rPr>
      </w:pPr>
    </w:p>
    <w:p w14:paraId="68A4FA54" w14:textId="77777777" w:rsidR="00B7450B" w:rsidRDefault="00C70333" w:rsidP="00B222DC">
      <w:pPr>
        <w:jc w:val="center"/>
        <w:rPr>
          <w:rFonts w:asciiTheme="majorBidi" w:hAnsiTheme="majorBidi" w:cstheme="majorBidi"/>
          <w:bCs/>
        </w:rPr>
      </w:pPr>
      <w:r w:rsidRPr="00F52C77">
        <w:rPr>
          <w:rFonts w:asciiTheme="majorBidi" w:hAnsiTheme="majorBidi" w:cstheme="majorBidi"/>
          <w:bCs/>
        </w:rPr>
        <w:t xml:space="preserve">l’Institut des Sciences de l’Eau et de l’Energie </w:t>
      </w:r>
    </w:p>
    <w:p w14:paraId="1C244A3A" w14:textId="77777777" w:rsidR="00C70333" w:rsidRPr="00F52C77" w:rsidRDefault="00C70333" w:rsidP="00B222DC">
      <w:pPr>
        <w:jc w:val="center"/>
        <w:rPr>
          <w:rFonts w:asciiTheme="majorBidi" w:hAnsiTheme="majorBidi" w:cstheme="majorBidi"/>
          <w:bCs/>
        </w:rPr>
      </w:pPr>
      <w:r w:rsidRPr="00F52C77">
        <w:rPr>
          <w:rFonts w:asciiTheme="majorBidi" w:hAnsiTheme="majorBidi" w:cstheme="majorBidi"/>
          <w:bCs/>
        </w:rPr>
        <w:t xml:space="preserve">de l’Université </w:t>
      </w:r>
      <w:proofErr w:type="spellStart"/>
      <w:r w:rsidRPr="00F52C77">
        <w:rPr>
          <w:rFonts w:asciiTheme="majorBidi" w:hAnsiTheme="majorBidi" w:cstheme="majorBidi"/>
          <w:bCs/>
        </w:rPr>
        <w:t>Pan-Africaine</w:t>
      </w:r>
      <w:proofErr w:type="spellEnd"/>
      <w:r w:rsidRPr="00F52C77">
        <w:rPr>
          <w:rFonts w:asciiTheme="majorBidi" w:hAnsiTheme="majorBidi" w:cstheme="majorBidi"/>
          <w:bCs/>
        </w:rPr>
        <w:t xml:space="preserve"> (PAUWES)</w:t>
      </w:r>
    </w:p>
    <w:p w14:paraId="37404127" w14:textId="77777777" w:rsidR="00C70333" w:rsidRPr="00F52C77" w:rsidRDefault="00C70333" w:rsidP="00B222DC">
      <w:pPr>
        <w:jc w:val="center"/>
        <w:rPr>
          <w:rFonts w:asciiTheme="majorBidi" w:hAnsiTheme="majorBidi" w:cstheme="majorBidi"/>
          <w:bCs/>
        </w:rPr>
      </w:pPr>
      <w:r w:rsidRPr="00F52C77">
        <w:rPr>
          <w:rFonts w:asciiTheme="majorBidi" w:hAnsiTheme="majorBidi" w:cstheme="majorBidi"/>
          <w:bCs/>
        </w:rPr>
        <w:t xml:space="preserve">Service </w:t>
      </w:r>
      <w:r>
        <w:rPr>
          <w:rFonts w:asciiTheme="majorBidi" w:hAnsiTheme="majorBidi" w:cstheme="majorBidi"/>
          <w:bCs/>
        </w:rPr>
        <w:t>Approvisionnement</w:t>
      </w:r>
    </w:p>
    <w:p w14:paraId="371043D8" w14:textId="77777777" w:rsidR="00C70333" w:rsidRDefault="00C70333" w:rsidP="00B222DC">
      <w:pPr>
        <w:jc w:val="center"/>
        <w:rPr>
          <w:rFonts w:asciiTheme="majorBidi" w:hAnsiTheme="majorBidi" w:cstheme="majorBidi"/>
          <w:bCs/>
        </w:rPr>
      </w:pPr>
      <w:r>
        <w:rPr>
          <w:rFonts w:asciiTheme="majorBidi" w:hAnsiTheme="majorBidi" w:cstheme="majorBidi"/>
          <w:bCs/>
        </w:rPr>
        <w:t xml:space="preserve">Pôle </w:t>
      </w:r>
      <w:proofErr w:type="spellStart"/>
      <w:r>
        <w:rPr>
          <w:rFonts w:asciiTheme="majorBidi" w:hAnsiTheme="majorBidi" w:cstheme="majorBidi"/>
          <w:bCs/>
        </w:rPr>
        <w:t>chetouane</w:t>
      </w:r>
      <w:proofErr w:type="spellEnd"/>
      <w:r>
        <w:rPr>
          <w:rFonts w:asciiTheme="majorBidi" w:hAnsiTheme="majorBidi" w:cstheme="majorBidi"/>
          <w:bCs/>
        </w:rPr>
        <w:t>, Bp119</w:t>
      </w:r>
      <w:r w:rsidRPr="00F52C77">
        <w:rPr>
          <w:rFonts w:asciiTheme="majorBidi" w:hAnsiTheme="majorBidi" w:cstheme="majorBidi"/>
          <w:bCs/>
        </w:rPr>
        <w:t>,</w:t>
      </w:r>
      <w:r>
        <w:rPr>
          <w:rFonts w:asciiTheme="majorBidi" w:hAnsiTheme="majorBidi" w:cstheme="majorBidi"/>
          <w:bCs/>
        </w:rPr>
        <w:t xml:space="preserve"> université </w:t>
      </w:r>
      <w:proofErr w:type="spellStart"/>
      <w:r>
        <w:rPr>
          <w:rFonts w:asciiTheme="majorBidi" w:hAnsiTheme="majorBidi" w:cstheme="majorBidi"/>
          <w:bCs/>
        </w:rPr>
        <w:t>Abou</w:t>
      </w:r>
      <w:r w:rsidRPr="00F52C77">
        <w:rPr>
          <w:rFonts w:asciiTheme="majorBidi" w:hAnsiTheme="majorBidi" w:cstheme="majorBidi"/>
          <w:bCs/>
        </w:rPr>
        <w:t>bekr</w:t>
      </w:r>
      <w:proofErr w:type="spellEnd"/>
      <w:r w:rsidRPr="009E03B4">
        <w:rPr>
          <w:rFonts w:asciiTheme="majorBidi" w:hAnsiTheme="majorBidi" w:cstheme="majorBidi"/>
          <w:bCs/>
        </w:rPr>
        <w:t xml:space="preserve"> </w:t>
      </w:r>
      <w:proofErr w:type="spellStart"/>
      <w:r>
        <w:rPr>
          <w:rFonts w:asciiTheme="majorBidi" w:hAnsiTheme="majorBidi" w:cstheme="majorBidi"/>
          <w:bCs/>
        </w:rPr>
        <w:t>Belkaid</w:t>
      </w:r>
      <w:proofErr w:type="spellEnd"/>
      <w:r>
        <w:rPr>
          <w:rFonts w:asciiTheme="majorBidi" w:hAnsiTheme="majorBidi" w:cstheme="majorBidi"/>
          <w:bCs/>
        </w:rPr>
        <w:t xml:space="preserve"> de Tlemcen</w:t>
      </w:r>
    </w:p>
    <w:p w14:paraId="060784AC" w14:textId="77777777" w:rsidR="00B7450B" w:rsidRDefault="00B7450B" w:rsidP="00B222DC">
      <w:pPr>
        <w:jc w:val="center"/>
        <w:rPr>
          <w:rFonts w:asciiTheme="majorBidi" w:hAnsiTheme="majorBidi" w:cstheme="majorBidi"/>
          <w:bCs/>
        </w:rPr>
      </w:pPr>
      <w:r>
        <w:rPr>
          <w:rFonts w:asciiTheme="majorBidi" w:hAnsiTheme="majorBidi" w:cstheme="majorBidi"/>
          <w:bCs/>
        </w:rPr>
        <w:t>13000</w:t>
      </w:r>
    </w:p>
    <w:p w14:paraId="241CBC58" w14:textId="7999AC39" w:rsidR="00AE5043" w:rsidRPr="00AE5043" w:rsidRDefault="006470EA" w:rsidP="00AE5043">
      <w:pPr>
        <w:spacing w:line="360" w:lineRule="auto"/>
        <w:jc w:val="both"/>
        <w:rPr>
          <w:u w:val="single"/>
        </w:rPr>
      </w:pPr>
      <w:r w:rsidRPr="006470EA">
        <w:rPr>
          <w:rFonts w:asciiTheme="majorBidi" w:hAnsiTheme="majorBidi" w:cstheme="majorBidi"/>
          <w:bCs/>
        </w:rPr>
        <w:t>Ou envoyé par Email à</w:t>
      </w:r>
      <w:r w:rsidR="00307A0F">
        <w:rPr>
          <w:rFonts w:asciiTheme="majorBidi" w:hAnsiTheme="majorBidi" w:cstheme="majorBidi"/>
          <w:bCs/>
        </w:rPr>
        <w:t xml:space="preserve"> </w:t>
      </w:r>
      <w:hyperlink r:id="rId8" w:history="1">
        <w:r w:rsidR="007E7873" w:rsidRPr="00157290">
          <w:rPr>
            <w:rStyle w:val="Hyperlink"/>
            <w:rFonts w:ascii="Roboto" w:hAnsi="Roboto"/>
            <w:sz w:val="21"/>
            <w:szCs w:val="21"/>
            <w:shd w:val="clear" w:color="auto" w:fill="FFFFFF"/>
          </w:rPr>
          <w:t>callfortender@pauwes.dz,</w:t>
        </w:r>
      </w:hyperlink>
      <w:r w:rsidR="00307A0F">
        <w:rPr>
          <w:rFonts w:ascii="Roboto" w:hAnsi="Roboto"/>
          <w:color w:val="232323"/>
          <w:sz w:val="21"/>
          <w:szCs w:val="21"/>
          <w:shd w:val="clear" w:color="auto" w:fill="FFFFFF"/>
        </w:rPr>
        <w:t>  </w:t>
      </w:r>
    </w:p>
    <w:p w14:paraId="69796DBC" w14:textId="7D724D1D" w:rsidR="00C70333" w:rsidRDefault="00C70333" w:rsidP="006470EA"/>
    <w:p w14:paraId="298B27DE" w14:textId="77777777" w:rsidR="006470EA" w:rsidRPr="006470EA" w:rsidRDefault="006470EA" w:rsidP="006470EA">
      <w:pPr>
        <w:rPr>
          <w:rFonts w:asciiTheme="majorBidi" w:hAnsiTheme="majorBidi" w:cstheme="majorBidi"/>
          <w:bCs/>
        </w:rPr>
      </w:pPr>
    </w:p>
    <w:p w14:paraId="7273A86D" w14:textId="487C03A7" w:rsidR="00C70333" w:rsidRPr="00F52C77" w:rsidRDefault="00C70333" w:rsidP="00532E84">
      <w:pPr>
        <w:rPr>
          <w:rFonts w:asciiTheme="majorBidi" w:hAnsiTheme="majorBidi" w:cstheme="majorBidi"/>
          <w:bCs/>
        </w:rPr>
      </w:pPr>
      <w:r w:rsidRPr="00613B2D">
        <w:rPr>
          <w:rFonts w:asciiTheme="majorBidi" w:hAnsiTheme="majorBidi" w:cstheme="majorBidi"/>
          <w:bCs/>
        </w:rPr>
        <w:t>la date limite de dépôt des offres</w:t>
      </w:r>
      <w:r w:rsidR="00CF26E8">
        <w:rPr>
          <w:rFonts w:asciiTheme="majorBidi" w:hAnsiTheme="majorBidi" w:cstheme="majorBidi"/>
          <w:bCs/>
        </w:rPr>
        <w:t xml:space="preserve"> le</w:t>
      </w:r>
      <w:r w:rsidRPr="00613B2D">
        <w:rPr>
          <w:rFonts w:asciiTheme="majorBidi" w:hAnsiTheme="majorBidi" w:cstheme="majorBidi"/>
          <w:bCs/>
        </w:rPr>
        <w:t xml:space="preserve"> </w:t>
      </w:r>
      <w:r w:rsidR="009D45A6" w:rsidRPr="009D45A6">
        <w:rPr>
          <w:rFonts w:asciiTheme="majorBidi" w:hAnsiTheme="majorBidi" w:cstheme="majorBidi"/>
          <w:bCs/>
        </w:rPr>
        <w:t xml:space="preserve">04 Janvier 2021 </w:t>
      </w:r>
      <w:r>
        <w:rPr>
          <w:rFonts w:asciiTheme="majorBidi" w:hAnsiTheme="majorBidi" w:cstheme="majorBidi"/>
          <w:bCs/>
        </w:rPr>
        <w:t xml:space="preserve"> à</w:t>
      </w:r>
      <w:r w:rsidR="00CF26E8">
        <w:rPr>
          <w:rFonts w:asciiTheme="majorBidi" w:hAnsiTheme="majorBidi" w:cstheme="majorBidi"/>
          <w:bCs/>
        </w:rPr>
        <w:t xml:space="preserve"> 1</w:t>
      </w:r>
      <w:r w:rsidR="000F74BA">
        <w:rPr>
          <w:rFonts w:asciiTheme="majorBidi" w:hAnsiTheme="majorBidi" w:cstheme="majorBidi"/>
          <w:bCs/>
        </w:rPr>
        <w:t>2</w:t>
      </w:r>
      <w:r w:rsidR="00CF26E8">
        <w:rPr>
          <w:rFonts w:asciiTheme="majorBidi" w:hAnsiTheme="majorBidi" w:cstheme="majorBidi"/>
          <w:bCs/>
        </w:rPr>
        <w:t>h</w:t>
      </w:r>
      <w:r>
        <w:rPr>
          <w:rFonts w:asciiTheme="majorBidi" w:hAnsiTheme="majorBidi" w:cstheme="majorBidi"/>
          <w:bCs/>
        </w:rPr>
        <w:t xml:space="preserve"> </w:t>
      </w:r>
      <w:r w:rsidR="00CF26E8">
        <w:rPr>
          <w:rFonts w:asciiTheme="majorBidi" w:hAnsiTheme="majorBidi" w:cstheme="majorBidi"/>
          <w:bCs/>
        </w:rPr>
        <w:t xml:space="preserve">au </w:t>
      </w:r>
      <w:r>
        <w:rPr>
          <w:rFonts w:asciiTheme="majorBidi" w:hAnsiTheme="majorBidi" w:cstheme="majorBidi"/>
          <w:bCs/>
        </w:rPr>
        <w:t xml:space="preserve"> PAUWES.</w:t>
      </w:r>
    </w:p>
    <w:p w14:paraId="5A114359" w14:textId="77777777" w:rsidR="00C70333" w:rsidRDefault="00C70333" w:rsidP="00C70333">
      <w:pPr>
        <w:jc w:val="center"/>
        <w:rPr>
          <w:rFonts w:asciiTheme="majorBidi" w:hAnsiTheme="majorBidi" w:cstheme="majorBidi"/>
          <w:bCs/>
        </w:rPr>
      </w:pPr>
    </w:p>
    <w:p w14:paraId="6351A0F2" w14:textId="77777777" w:rsidR="00C70333" w:rsidRDefault="00C70333" w:rsidP="00C70333">
      <w:pPr>
        <w:ind w:left="360"/>
        <w:rPr>
          <w:rFonts w:asciiTheme="majorBidi" w:hAnsiTheme="majorBidi" w:cstheme="majorBidi"/>
          <w:bCs/>
        </w:rPr>
      </w:pPr>
    </w:p>
    <w:p w14:paraId="4D98482B" w14:textId="77777777" w:rsidR="00C70333" w:rsidRPr="00F52C77" w:rsidRDefault="00C70333" w:rsidP="00C70333">
      <w:pPr>
        <w:rPr>
          <w:rFonts w:asciiTheme="majorBidi" w:hAnsiTheme="majorBidi" w:cstheme="majorBidi"/>
          <w:bCs/>
        </w:rPr>
      </w:pPr>
      <w:r w:rsidRPr="00F52C77">
        <w:rPr>
          <w:rFonts w:asciiTheme="majorBidi" w:hAnsiTheme="majorBidi" w:cstheme="majorBidi"/>
          <w:bCs/>
        </w:rPr>
        <w:t>L’établissement a toute latitude pour prolonger le délai de réception des offres. Dans ce cas, toutes les dispositions de l’institut et des soumissionnaires seront liées au nouveau délai.</w:t>
      </w:r>
    </w:p>
    <w:p w14:paraId="661574CF" w14:textId="2C988106" w:rsidR="00C70333" w:rsidRPr="00F52C77" w:rsidRDefault="00C70333" w:rsidP="00532E84">
      <w:pPr>
        <w:rPr>
          <w:rFonts w:asciiTheme="majorBidi" w:hAnsiTheme="majorBidi" w:cstheme="majorBidi"/>
          <w:bCs/>
        </w:rPr>
      </w:pPr>
      <w:r w:rsidRPr="00F52C77">
        <w:rPr>
          <w:rFonts w:asciiTheme="majorBidi" w:hAnsiTheme="majorBidi" w:cstheme="majorBidi"/>
          <w:bCs/>
        </w:rPr>
        <w:t>Les demandes de prorogation, d’explications et d’éclaircissements formulées par les candidats doivent parvenir au PAUWES dans un délai de dix jours avant l’expiration de la date limite de réception des offres.</w:t>
      </w:r>
    </w:p>
    <w:p w14:paraId="602F0536" w14:textId="77777777" w:rsidR="00C70333" w:rsidRPr="00F52C77" w:rsidRDefault="00C70333" w:rsidP="001B4AC8">
      <w:pPr>
        <w:rPr>
          <w:rFonts w:asciiTheme="majorBidi" w:hAnsiTheme="majorBidi" w:cstheme="majorBidi"/>
          <w:bCs/>
        </w:rPr>
      </w:pPr>
    </w:p>
    <w:p w14:paraId="06E7C48F" w14:textId="77777777" w:rsidR="00C70333" w:rsidRPr="00F52C77" w:rsidRDefault="00C70333" w:rsidP="00C70333">
      <w:pPr>
        <w:rPr>
          <w:rFonts w:asciiTheme="majorBidi" w:hAnsiTheme="majorBidi" w:cstheme="majorBidi"/>
          <w:bCs/>
        </w:rPr>
      </w:pPr>
      <w:r w:rsidRPr="00F52C77">
        <w:rPr>
          <w:rFonts w:asciiTheme="majorBidi" w:hAnsiTheme="majorBidi" w:cstheme="majorBidi"/>
          <w:bCs/>
        </w:rPr>
        <w:t xml:space="preserve">Les offres non accompagnées des pièces susmentionnées </w:t>
      </w:r>
      <w:r w:rsidR="001B4AC8">
        <w:rPr>
          <w:rFonts w:asciiTheme="majorBidi" w:hAnsiTheme="majorBidi" w:cstheme="majorBidi"/>
          <w:bCs/>
        </w:rPr>
        <w:t xml:space="preserve">dans le </w:t>
      </w:r>
      <w:proofErr w:type="spellStart"/>
      <w:r w:rsidR="001B4AC8">
        <w:rPr>
          <w:rFonts w:asciiTheme="majorBidi" w:hAnsiTheme="majorBidi" w:cstheme="majorBidi"/>
          <w:bCs/>
        </w:rPr>
        <w:t>poin</w:t>
      </w:r>
      <w:proofErr w:type="spellEnd"/>
      <w:r w:rsidR="001B4AC8">
        <w:rPr>
          <w:rFonts w:asciiTheme="majorBidi" w:hAnsiTheme="majorBidi" w:cstheme="majorBidi"/>
          <w:bCs/>
        </w:rPr>
        <w:t xml:space="preserve"> 4 ci-dessus </w:t>
      </w:r>
      <w:r w:rsidRPr="00F52C77">
        <w:rPr>
          <w:rFonts w:asciiTheme="majorBidi" w:hAnsiTheme="majorBidi" w:cstheme="majorBidi"/>
          <w:bCs/>
        </w:rPr>
        <w:t>seront rejetées.</w:t>
      </w:r>
    </w:p>
    <w:p w14:paraId="046C508F" w14:textId="77777777" w:rsidR="00C70333" w:rsidRPr="00F52C77" w:rsidRDefault="00C70333" w:rsidP="00C70333">
      <w:pPr>
        <w:rPr>
          <w:rFonts w:asciiTheme="majorBidi" w:hAnsiTheme="majorBidi" w:cstheme="majorBidi"/>
          <w:bCs/>
        </w:rPr>
      </w:pPr>
      <w:r w:rsidRPr="00F52C77">
        <w:rPr>
          <w:rFonts w:asciiTheme="majorBidi" w:hAnsiTheme="majorBidi" w:cstheme="majorBidi"/>
          <w:bCs/>
        </w:rPr>
        <w:t>Toute offre parvenue après délai ne sera pas prise en considération.</w:t>
      </w:r>
    </w:p>
    <w:p w14:paraId="4A5B30AD" w14:textId="4203146D" w:rsidR="00C70333" w:rsidRDefault="00C70333" w:rsidP="00C70333">
      <w:pPr>
        <w:rPr>
          <w:rFonts w:asciiTheme="majorBidi" w:hAnsiTheme="majorBidi" w:cstheme="majorBidi"/>
          <w:bCs/>
        </w:rPr>
      </w:pPr>
      <w:r w:rsidRPr="00F52C77">
        <w:rPr>
          <w:rFonts w:asciiTheme="majorBidi" w:hAnsiTheme="majorBidi" w:cstheme="majorBidi"/>
          <w:bCs/>
        </w:rPr>
        <w:t>Les soumissionnaires restent engagés par leurs offres pendant 180 jours à compter de la date limite de remise des plis.</w:t>
      </w:r>
    </w:p>
    <w:p w14:paraId="0B3366ED" w14:textId="4E0056F5" w:rsidR="006D52C9" w:rsidRDefault="006D52C9" w:rsidP="00C70333">
      <w:pPr>
        <w:rPr>
          <w:rFonts w:asciiTheme="majorBidi" w:hAnsiTheme="majorBidi" w:cstheme="majorBidi"/>
          <w:bCs/>
        </w:rPr>
      </w:pPr>
    </w:p>
    <w:p w14:paraId="7E14CC11" w14:textId="7EE5AAEC" w:rsidR="006D52C9" w:rsidRDefault="006D52C9" w:rsidP="00C70333">
      <w:pPr>
        <w:rPr>
          <w:rFonts w:asciiTheme="majorBidi" w:hAnsiTheme="majorBidi" w:cstheme="majorBidi"/>
          <w:bCs/>
        </w:rPr>
      </w:pPr>
    </w:p>
    <w:p w14:paraId="4BDB1E96" w14:textId="30314E43" w:rsidR="006D52C9" w:rsidRDefault="006D52C9" w:rsidP="00C70333">
      <w:pPr>
        <w:rPr>
          <w:rFonts w:asciiTheme="majorBidi" w:hAnsiTheme="majorBidi" w:cstheme="majorBidi"/>
          <w:bCs/>
        </w:rPr>
      </w:pPr>
    </w:p>
    <w:p w14:paraId="6E943E26" w14:textId="48212187" w:rsidR="006D52C9" w:rsidRDefault="006D52C9" w:rsidP="00C70333">
      <w:pPr>
        <w:rPr>
          <w:rFonts w:asciiTheme="majorBidi" w:hAnsiTheme="majorBidi" w:cstheme="majorBidi"/>
          <w:bCs/>
        </w:rPr>
      </w:pPr>
    </w:p>
    <w:p w14:paraId="3A101D46" w14:textId="173FC91E" w:rsidR="006D52C9" w:rsidRDefault="006D52C9" w:rsidP="00C70333">
      <w:pPr>
        <w:rPr>
          <w:rFonts w:asciiTheme="majorBidi" w:hAnsiTheme="majorBidi" w:cstheme="majorBidi"/>
          <w:bCs/>
        </w:rPr>
      </w:pPr>
    </w:p>
    <w:p w14:paraId="051350B4" w14:textId="510BC3D5" w:rsidR="006D52C9" w:rsidRDefault="006D52C9" w:rsidP="00C70333">
      <w:pPr>
        <w:rPr>
          <w:rFonts w:asciiTheme="majorBidi" w:hAnsiTheme="majorBidi" w:cstheme="majorBidi"/>
          <w:bCs/>
        </w:rPr>
      </w:pPr>
    </w:p>
    <w:p w14:paraId="4B64B64B" w14:textId="71B23502" w:rsidR="006D52C9" w:rsidRDefault="006D52C9" w:rsidP="00C70333">
      <w:pPr>
        <w:rPr>
          <w:rFonts w:asciiTheme="majorBidi" w:hAnsiTheme="majorBidi" w:cstheme="majorBidi"/>
          <w:bCs/>
        </w:rPr>
      </w:pPr>
    </w:p>
    <w:p w14:paraId="5CA87ECB" w14:textId="47150F55" w:rsidR="006D52C9" w:rsidRDefault="006D52C9" w:rsidP="00C70333">
      <w:pPr>
        <w:rPr>
          <w:rFonts w:asciiTheme="majorBidi" w:hAnsiTheme="majorBidi" w:cstheme="majorBidi"/>
          <w:bCs/>
        </w:rPr>
      </w:pPr>
    </w:p>
    <w:p w14:paraId="0DFA04B3" w14:textId="4554BE74" w:rsidR="006D52C9" w:rsidRDefault="006D52C9" w:rsidP="00C70333">
      <w:pPr>
        <w:rPr>
          <w:rFonts w:asciiTheme="majorBidi" w:hAnsiTheme="majorBidi" w:cstheme="majorBidi"/>
          <w:bCs/>
        </w:rPr>
      </w:pPr>
    </w:p>
    <w:p w14:paraId="5F1B3A7C" w14:textId="329F98CA" w:rsidR="000463AD" w:rsidRDefault="000463AD" w:rsidP="00C70333">
      <w:pPr>
        <w:rPr>
          <w:rFonts w:asciiTheme="majorBidi" w:hAnsiTheme="majorBidi" w:cstheme="majorBidi"/>
          <w:bCs/>
        </w:rPr>
      </w:pPr>
    </w:p>
    <w:p w14:paraId="2FB54CE2" w14:textId="5953493A" w:rsidR="000463AD" w:rsidRDefault="000463AD" w:rsidP="00C70333">
      <w:pPr>
        <w:rPr>
          <w:rFonts w:asciiTheme="majorBidi" w:hAnsiTheme="majorBidi" w:cstheme="majorBidi"/>
          <w:bCs/>
        </w:rPr>
      </w:pPr>
    </w:p>
    <w:p w14:paraId="6B2D08B7" w14:textId="39B43BBB" w:rsidR="000463AD" w:rsidRDefault="000463AD" w:rsidP="00C70333">
      <w:pPr>
        <w:rPr>
          <w:rFonts w:asciiTheme="majorBidi" w:hAnsiTheme="majorBidi" w:cstheme="majorBidi"/>
          <w:bCs/>
        </w:rPr>
      </w:pPr>
    </w:p>
    <w:p w14:paraId="52645A76" w14:textId="6EEF3F6D" w:rsidR="000463AD" w:rsidRDefault="000463AD" w:rsidP="00C70333">
      <w:pPr>
        <w:rPr>
          <w:rFonts w:asciiTheme="majorBidi" w:hAnsiTheme="majorBidi" w:cstheme="majorBidi"/>
          <w:bCs/>
        </w:rPr>
      </w:pPr>
    </w:p>
    <w:p w14:paraId="6B611B47" w14:textId="0760552D" w:rsidR="000463AD" w:rsidRDefault="000463AD" w:rsidP="00C70333">
      <w:pPr>
        <w:rPr>
          <w:rFonts w:asciiTheme="majorBidi" w:hAnsiTheme="majorBidi" w:cstheme="majorBidi"/>
          <w:bCs/>
        </w:rPr>
      </w:pPr>
    </w:p>
    <w:p w14:paraId="15B065DC" w14:textId="77777777" w:rsidR="000463AD" w:rsidRDefault="000463AD" w:rsidP="00C70333">
      <w:pPr>
        <w:rPr>
          <w:rFonts w:asciiTheme="majorBidi" w:hAnsiTheme="majorBidi" w:cstheme="majorBidi"/>
          <w:bCs/>
        </w:rPr>
      </w:pPr>
    </w:p>
    <w:p w14:paraId="642D4FAB" w14:textId="77777777" w:rsidR="006D52C9" w:rsidRDefault="006D52C9" w:rsidP="00C70333">
      <w:pPr>
        <w:rPr>
          <w:rFonts w:asciiTheme="majorBidi" w:hAnsiTheme="majorBidi" w:cstheme="majorBidi"/>
          <w:bCs/>
        </w:rPr>
      </w:pPr>
    </w:p>
    <w:p w14:paraId="27673591" w14:textId="77777777" w:rsidR="00C70333" w:rsidRDefault="00C70333" w:rsidP="00C70333">
      <w:pPr>
        <w:pStyle w:val="ListParagraph"/>
        <w:numPr>
          <w:ilvl w:val="0"/>
          <w:numId w:val="8"/>
        </w:numPr>
        <w:rPr>
          <w:rFonts w:asciiTheme="majorBidi" w:hAnsiTheme="majorBidi" w:cstheme="majorBidi"/>
          <w:b/>
        </w:rPr>
      </w:pPr>
      <w:r w:rsidRPr="00C70333">
        <w:rPr>
          <w:rFonts w:asciiTheme="majorBidi" w:hAnsiTheme="majorBidi" w:cstheme="majorBidi"/>
          <w:b/>
        </w:rPr>
        <w:t>Critères de sélection</w:t>
      </w:r>
    </w:p>
    <w:p w14:paraId="115CD800" w14:textId="77777777" w:rsidR="00B3722D" w:rsidRPr="001B4AC8" w:rsidRDefault="00B3722D" w:rsidP="001B4AC8">
      <w:pPr>
        <w:rPr>
          <w:rFonts w:asciiTheme="majorBidi" w:hAnsiTheme="majorBidi" w:cstheme="majorBidi"/>
          <w:bCs/>
        </w:rPr>
      </w:pPr>
      <w:r w:rsidRPr="001B4AC8">
        <w:rPr>
          <w:rFonts w:asciiTheme="majorBidi" w:hAnsiTheme="majorBidi" w:cstheme="majorBidi"/>
          <w:bCs/>
        </w:rPr>
        <w:t>Les offres seront évaluées et classées, par l’attribution de notes, selon la grille suivante :</w:t>
      </w:r>
    </w:p>
    <w:p w14:paraId="31D73225" w14:textId="77777777" w:rsidR="00B3722D" w:rsidRPr="00F52C77" w:rsidRDefault="00B3722D" w:rsidP="00B3722D">
      <w:pPr>
        <w:rPr>
          <w:rFonts w:asciiTheme="majorBidi" w:hAnsiTheme="majorBidi" w:cstheme="majorBidi"/>
          <w:bCs/>
        </w:rPr>
      </w:pPr>
    </w:p>
    <w:tbl>
      <w:tblPr>
        <w:tblStyle w:val="TableGrid"/>
        <w:tblW w:w="0" w:type="auto"/>
        <w:tblLook w:val="04A0" w:firstRow="1" w:lastRow="0" w:firstColumn="1" w:lastColumn="0" w:noHBand="0" w:noVBand="1"/>
      </w:tblPr>
      <w:tblGrid>
        <w:gridCol w:w="4532"/>
        <w:gridCol w:w="4530"/>
      </w:tblGrid>
      <w:tr w:rsidR="001B4AC8" w:rsidRPr="00F52C77" w14:paraId="1C6E4708" w14:textId="77777777" w:rsidTr="001B4AC8">
        <w:tc>
          <w:tcPr>
            <w:tcW w:w="4603" w:type="dxa"/>
            <w:shd w:val="clear" w:color="auto" w:fill="C2D69B" w:themeFill="accent3" w:themeFillTint="99"/>
          </w:tcPr>
          <w:p w14:paraId="27AB8D7C" w14:textId="77777777" w:rsidR="001B4AC8" w:rsidRPr="00F52C77" w:rsidRDefault="001B4AC8" w:rsidP="001B4AC8">
            <w:pPr>
              <w:rPr>
                <w:rFonts w:asciiTheme="majorBidi" w:hAnsiTheme="majorBidi" w:cstheme="majorBidi"/>
                <w:bCs/>
              </w:rPr>
            </w:pPr>
          </w:p>
        </w:tc>
        <w:tc>
          <w:tcPr>
            <w:tcW w:w="4603" w:type="dxa"/>
            <w:shd w:val="clear" w:color="auto" w:fill="C2D69B" w:themeFill="accent3" w:themeFillTint="99"/>
          </w:tcPr>
          <w:p w14:paraId="7B5F91EE" w14:textId="77777777" w:rsidR="001B4AC8" w:rsidRPr="00F52C77" w:rsidRDefault="001B4AC8" w:rsidP="001B4AC8">
            <w:pPr>
              <w:jc w:val="center"/>
              <w:rPr>
                <w:rFonts w:asciiTheme="majorBidi" w:hAnsiTheme="majorBidi" w:cstheme="majorBidi"/>
                <w:bCs/>
              </w:rPr>
            </w:pPr>
            <w:r>
              <w:rPr>
                <w:rFonts w:asciiTheme="majorBidi" w:hAnsiTheme="majorBidi" w:cstheme="majorBidi"/>
                <w:bCs/>
              </w:rPr>
              <w:t>Notation</w:t>
            </w:r>
          </w:p>
        </w:tc>
      </w:tr>
      <w:tr w:rsidR="00B3722D" w:rsidRPr="00F52C77" w14:paraId="64089ECC" w14:textId="77777777" w:rsidTr="00172046">
        <w:tc>
          <w:tcPr>
            <w:tcW w:w="4603" w:type="dxa"/>
          </w:tcPr>
          <w:p w14:paraId="4DA7C337" w14:textId="77777777" w:rsidR="00B3722D" w:rsidRPr="00F52C77" w:rsidRDefault="00B3722D" w:rsidP="00B3722D">
            <w:pPr>
              <w:rPr>
                <w:rFonts w:asciiTheme="majorBidi" w:hAnsiTheme="majorBidi" w:cstheme="majorBidi"/>
                <w:bCs/>
              </w:rPr>
            </w:pPr>
            <w:r w:rsidRPr="00F52C77">
              <w:rPr>
                <w:rFonts w:asciiTheme="majorBidi" w:hAnsiTheme="majorBidi" w:cstheme="majorBidi"/>
                <w:bCs/>
              </w:rPr>
              <w:t>Proposition financière</w:t>
            </w:r>
          </w:p>
        </w:tc>
        <w:tc>
          <w:tcPr>
            <w:tcW w:w="4603" w:type="dxa"/>
          </w:tcPr>
          <w:p w14:paraId="37F8EF7F" w14:textId="77777777" w:rsidR="00B3722D" w:rsidRPr="00F52C77" w:rsidRDefault="00B3722D" w:rsidP="00B3722D">
            <w:pPr>
              <w:rPr>
                <w:rFonts w:asciiTheme="majorBidi" w:hAnsiTheme="majorBidi" w:cstheme="majorBidi"/>
                <w:bCs/>
              </w:rPr>
            </w:pPr>
            <w:r w:rsidRPr="00F52C77">
              <w:rPr>
                <w:rFonts w:asciiTheme="majorBidi" w:hAnsiTheme="majorBidi" w:cstheme="majorBidi"/>
                <w:bCs/>
              </w:rPr>
              <w:t>Sur 70 points</w:t>
            </w:r>
          </w:p>
        </w:tc>
      </w:tr>
      <w:tr w:rsidR="00B3722D" w:rsidRPr="00F52C77" w14:paraId="298D5877" w14:textId="77777777" w:rsidTr="00172046">
        <w:tc>
          <w:tcPr>
            <w:tcW w:w="4603" w:type="dxa"/>
          </w:tcPr>
          <w:p w14:paraId="39C0D2C6" w14:textId="77777777" w:rsidR="00B3722D" w:rsidRPr="00F52C77" w:rsidRDefault="00B3722D" w:rsidP="00B3722D">
            <w:pPr>
              <w:rPr>
                <w:rFonts w:asciiTheme="majorBidi" w:hAnsiTheme="majorBidi" w:cstheme="majorBidi"/>
                <w:bCs/>
              </w:rPr>
            </w:pPr>
            <w:r w:rsidRPr="00F52C77">
              <w:rPr>
                <w:rFonts w:asciiTheme="majorBidi" w:hAnsiTheme="majorBidi" w:cstheme="majorBidi"/>
                <w:bCs/>
              </w:rPr>
              <w:t>Respect des conditions de la prestation</w:t>
            </w:r>
          </w:p>
        </w:tc>
        <w:tc>
          <w:tcPr>
            <w:tcW w:w="4603" w:type="dxa"/>
          </w:tcPr>
          <w:p w14:paraId="3562C787" w14:textId="77777777" w:rsidR="00B3722D" w:rsidRPr="00F52C77" w:rsidRDefault="00B3722D" w:rsidP="00B3722D">
            <w:pPr>
              <w:rPr>
                <w:rFonts w:asciiTheme="majorBidi" w:hAnsiTheme="majorBidi" w:cstheme="majorBidi"/>
                <w:bCs/>
              </w:rPr>
            </w:pPr>
            <w:r w:rsidRPr="00F52C77">
              <w:rPr>
                <w:rFonts w:asciiTheme="majorBidi" w:hAnsiTheme="majorBidi" w:cstheme="majorBidi"/>
                <w:bCs/>
              </w:rPr>
              <w:t>Sur 30 points</w:t>
            </w:r>
          </w:p>
        </w:tc>
      </w:tr>
      <w:tr w:rsidR="00B3722D" w:rsidRPr="00F52C77" w14:paraId="719BA6F0" w14:textId="77777777" w:rsidTr="00172046">
        <w:tc>
          <w:tcPr>
            <w:tcW w:w="4603" w:type="dxa"/>
          </w:tcPr>
          <w:p w14:paraId="2E879F94" w14:textId="77777777" w:rsidR="00B3722D" w:rsidRPr="00F52C77" w:rsidRDefault="00B3722D" w:rsidP="00B3722D">
            <w:pPr>
              <w:rPr>
                <w:rFonts w:asciiTheme="majorBidi" w:hAnsiTheme="majorBidi" w:cstheme="majorBidi"/>
                <w:bCs/>
              </w:rPr>
            </w:pPr>
            <w:r w:rsidRPr="00F52C77">
              <w:rPr>
                <w:rFonts w:asciiTheme="majorBidi" w:hAnsiTheme="majorBidi" w:cstheme="majorBidi"/>
                <w:bCs/>
              </w:rPr>
              <w:t>Proposition de services complémentaires</w:t>
            </w:r>
          </w:p>
        </w:tc>
        <w:tc>
          <w:tcPr>
            <w:tcW w:w="4603" w:type="dxa"/>
          </w:tcPr>
          <w:p w14:paraId="2401BC25" w14:textId="77777777" w:rsidR="00B3722D" w:rsidRPr="00F52C77" w:rsidRDefault="00B3722D" w:rsidP="00B3722D">
            <w:pPr>
              <w:rPr>
                <w:rFonts w:asciiTheme="majorBidi" w:hAnsiTheme="majorBidi" w:cstheme="majorBidi"/>
                <w:bCs/>
              </w:rPr>
            </w:pPr>
            <w:r w:rsidRPr="00F52C77">
              <w:rPr>
                <w:rFonts w:asciiTheme="majorBidi" w:hAnsiTheme="majorBidi" w:cstheme="majorBidi"/>
                <w:bCs/>
              </w:rPr>
              <w:t>Jusqu’à 20 point supplémentaires</w:t>
            </w:r>
          </w:p>
        </w:tc>
      </w:tr>
    </w:tbl>
    <w:p w14:paraId="7B603AAC" w14:textId="77777777" w:rsidR="00B3722D" w:rsidRPr="00F52C77" w:rsidRDefault="00B3722D" w:rsidP="00B3722D">
      <w:pPr>
        <w:rPr>
          <w:rFonts w:asciiTheme="majorBidi" w:hAnsiTheme="majorBidi" w:cstheme="majorBidi"/>
          <w:bCs/>
        </w:rPr>
      </w:pPr>
    </w:p>
    <w:p w14:paraId="35B7D17F" w14:textId="77777777" w:rsidR="00B3722D" w:rsidRPr="00F52C77" w:rsidRDefault="00B3722D" w:rsidP="00B3722D">
      <w:pPr>
        <w:rPr>
          <w:rFonts w:asciiTheme="majorBidi" w:hAnsiTheme="majorBidi" w:cstheme="majorBidi"/>
          <w:bCs/>
        </w:rPr>
      </w:pPr>
      <w:r w:rsidRPr="00F52C77">
        <w:rPr>
          <w:rFonts w:asciiTheme="majorBidi" w:hAnsiTheme="majorBidi" w:cstheme="majorBidi"/>
          <w:bCs/>
        </w:rPr>
        <w:t>Explicitation des critères d’évaluation :</w:t>
      </w:r>
    </w:p>
    <w:p w14:paraId="67ECB619" w14:textId="661081AF" w:rsidR="00B3722D" w:rsidRPr="00F52C77" w:rsidRDefault="00B3722D" w:rsidP="00BA74EB">
      <w:pPr>
        <w:numPr>
          <w:ilvl w:val="0"/>
          <w:numId w:val="2"/>
        </w:numPr>
        <w:rPr>
          <w:rFonts w:asciiTheme="majorBidi" w:hAnsiTheme="majorBidi" w:cstheme="majorBidi"/>
          <w:bCs/>
        </w:rPr>
      </w:pPr>
      <w:r w:rsidRPr="00F52C77">
        <w:rPr>
          <w:rFonts w:asciiTheme="majorBidi" w:hAnsiTheme="majorBidi" w:cstheme="majorBidi"/>
          <w:bCs/>
        </w:rPr>
        <w:t xml:space="preserve">Proposition financière : il s’agit pour le prestataire de proposer le meilleur rapport / qualité prix dans les conditions précisées dans </w:t>
      </w:r>
      <w:r w:rsidR="00BA74EB">
        <w:rPr>
          <w:rFonts w:asciiTheme="majorBidi" w:hAnsiTheme="majorBidi" w:cstheme="majorBidi"/>
          <w:bCs/>
        </w:rPr>
        <w:t>la présente consultation</w:t>
      </w:r>
      <w:r w:rsidRPr="00F52C77">
        <w:rPr>
          <w:rFonts w:asciiTheme="majorBidi" w:hAnsiTheme="majorBidi" w:cstheme="majorBidi"/>
          <w:bCs/>
        </w:rPr>
        <w:t xml:space="preserve"> et de valoriser les éventuels avantages comme</w:t>
      </w:r>
      <w:r w:rsidR="000463AD">
        <w:rPr>
          <w:rFonts w:asciiTheme="majorBidi" w:hAnsiTheme="majorBidi" w:cstheme="majorBidi"/>
          <w:bCs/>
        </w:rPr>
        <w:t>rciaux qu’il pourrait concéder au</w:t>
      </w:r>
      <w:r w:rsidRPr="00F52C77">
        <w:rPr>
          <w:rFonts w:asciiTheme="majorBidi" w:hAnsiTheme="majorBidi" w:cstheme="majorBidi"/>
          <w:bCs/>
        </w:rPr>
        <w:t xml:space="preserve"> PAUWES.</w:t>
      </w:r>
    </w:p>
    <w:p w14:paraId="7F12C96D" w14:textId="77777777" w:rsidR="00B3722D" w:rsidRPr="00F52C77" w:rsidRDefault="00B3722D" w:rsidP="00B3722D">
      <w:pPr>
        <w:numPr>
          <w:ilvl w:val="0"/>
          <w:numId w:val="2"/>
        </w:numPr>
        <w:rPr>
          <w:rFonts w:asciiTheme="majorBidi" w:hAnsiTheme="majorBidi" w:cstheme="majorBidi"/>
          <w:bCs/>
        </w:rPr>
      </w:pPr>
      <w:r w:rsidRPr="00F52C77">
        <w:rPr>
          <w:rFonts w:asciiTheme="majorBidi" w:hAnsiTheme="majorBidi" w:cstheme="majorBidi"/>
          <w:bCs/>
        </w:rPr>
        <w:t xml:space="preserve">Respect des conditions de prestation : il s’agit pour le prestataire de s’engager à respecter les conditions décrites dans </w:t>
      </w:r>
      <w:r w:rsidR="00EC353C">
        <w:rPr>
          <w:rFonts w:asciiTheme="majorBidi" w:hAnsiTheme="majorBidi" w:cstheme="majorBidi"/>
          <w:bCs/>
        </w:rPr>
        <w:t xml:space="preserve">la présente consultation </w:t>
      </w:r>
      <w:r w:rsidRPr="00F52C77">
        <w:rPr>
          <w:rFonts w:asciiTheme="majorBidi" w:hAnsiTheme="majorBidi" w:cstheme="majorBidi"/>
          <w:bCs/>
        </w:rPr>
        <w:t>(si les conditions ne sont pas respectées, l’offre du prestataire ne recevra pas l’ensemble des points prévus à cette rubrique)</w:t>
      </w:r>
    </w:p>
    <w:p w14:paraId="0EC64D77" w14:textId="77777777" w:rsidR="00B3722D" w:rsidRPr="00F52C77" w:rsidRDefault="00B3722D" w:rsidP="00B3722D">
      <w:pPr>
        <w:numPr>
          <w:ilvl w:val="0"/>
          <w:numId w:val="2"/>
        </w:numPr>
        <w:rPr>
          <w:rFonts w:asciiTheme="majorBidi" w:hAnsiTheme="majorBidi" w:cstheme="majorBidi"/>
          <w:bCs/>
        </w:rPr>
      </w:pPr>
      <w:r w:rsidRPr="00F52C77">
        <w:rPr>
          <w:rFonts w:asciiTheme="majorBidi" w:hAnsiTheme="majorBidi" w:cstheme="majorBidi"/>
          <w:bCs/>
        </w:rPr>
        <w:t>Services complémentaires : le prestataire est libre de proposer des services complémentaires à PAUWES et pourra, en fonction de la qualité et de l’intérêt de ces services, se voir attribuer jusqu’à 20 point supplémentaires dans le cadre de la mise en concurrence</w:t>
      </w:r>
    </w:p>
    <w:p w14:paraId="6896933D" w14:textId="77777777" w:rsidR="00B3722D" w:rsidRPr="00F52C77" w:rsidRDefault="00B3722D" w:rsidP="00157C9F">
      <w:pPr>
        <w:rPr>
          <w:rFonts w:asciiTheme="majorBidi" w:hAnsiTheme="majorBidi" w:cstheme="majorBidi"/>
          <w:bCs/>
        </w:rPr>
      </w:pPr>
    </w:p>
    <w:p w14:paraId="739B7029" w14:textId="77777777" w:rsidR="00B7450B" w:rsidRDefault="00B7450B">
      <w:pPr>
        <w:spacing w:after="200" w:line="276" w:lineRule="auto"/>
        <w:rPr>
          <w:rFonts w:asciiTheme="majorBidi" w:hAnsiTheme="majorBidi" w:cstheme="majorBidi"/>
          <w:bCs/>
        </w:rPr>
      </w:pPr>
      <w:r>
        <w:rPr>
          <w:rFonts w:asciiTheme="majorBidi" w:hAnsiTheme="majorBidi" w:cstheme="majorBidi"/>
          <w:bCs/>
        </w:rPr>
        <w:br w:type="page"/>
      </w:r>
    </w:p>
    <w:p w14:paraId="2D2ACF67" w14:textId="77777777" w:rsidR="00B7450B" w:rsidRDefault="00B7450B" w:rsidP="00B7450B">
      <w:pPr>
        <w:jc w:val="center"/>
        <w:rPr>
          <w:rFonts w:asciiTheme="majorBidi" w:hAnsiTheme="majorBidi" w:cstheme="majorBidi"/>
          <w:b/>
          <w:sz w:val="32"/>
          <w:szCs w:val="32"/>
        </w:rPr>
      </w:pPr>
    </w:p>
    <w:p w14:paraId="5E637BA8" w14:textId="77777777" w:rsidR="00157C9F" w:rsidRPr="00B7450B" w:rsidRDefault="00B7450B" w:rsidP="00B7450B">
      <w:pPr>
        <w:jc w:val="center"/>
        <w:rPr>
          <w:rFonts w:asciiTheme="majorBidi" w:hAnsiTheme="majorBidi" w:cstheme="majorBidi"/>
          <w:b/>
          <w:sz w:val="32"/>
          <w:szCs w:val="32"/>
        </w:rPr>
      </w:pPr>
      <w:r w:rsidRPr="00B7450B">
        <w:rPr>
          <w:rFonts w:asciiTheme="majorBidi" w:hAnsiTheme="majorBidi" w:cstheme="majorBidi"/>
          <w:b/>
          <w:sz w:val="32"/>
          <w:szCs w:val="32"/>
        </w:rPr>
        <w:t>Devis Estimatif et Quantitatif</w:t>
      </w:r>
    </w:p>
    <w:p w14:paraId="298BC2AF" w14:textId="77777777" w:rsidR="00B7450B" w:rsidRDefault="00B7450B" w:rsidP="00B7450B">
      <w:pPr>
        <w:rPr>
          <w:rFonts w:asciiTheme="majorBidi" w:hAnsiTheme="majorBidi" w:cstheme="majorBidi"/>
          <w:bCs/>
        </w:rPr>
      </w:pPr>
      <w:r>
        <w:rPr>
          <w:rFonts w:asciiTheme="majorBidi" w:hAnsiTheme="majorBidi" w:cstheme="majorBidi"/>
          <w:bCs/>
        </w:rPr>
        <w:t>Nom/raison sociale :</w:t>
      </w:r>
    </w:p>
    <w:p w14:paraId="71B88791" w14:textId="77777777" w:rsidR="00B7450B" w:rsidRDefault="00B7450B" w:rsidP="00B7450B">
      <w:pPr>
        <w:rPr>
          <w:rFonts w:asciiTheme="majorBidi" w:hAnsiTheme="majorBidi" w:cstheme="majorBidi"/>
          <w:bCs/>
        </w:rPr>
      </w:pPr>
      <w:r>
        <w:rPr>
          <w:rFonts w:asciiTheme="majorBidi" w:hAnsiTheme="majorBidi" w:cstheme="majorBidi"/>
          <w:bCs/>
        </w:rPr>
        <w:t>Type du véhicule :</w:t>
      </w:r>
    </w:p>
    <w:p w14:paraId="4F35B744" w14:textId="77777777" w:rsidR="00B7450B" w:rsidRDefault="00B7450B" w:rsidP="001B4AC8">
      <w:pPr>
        <w:rPr>
          <w:rFonts w:asciiTheme="majorBidi" w:hAnsiTheme="majorBidi" w:cstheme="majorBidi"/>
          <w:bCs/>
        </w:rPr>
      </w:pPr>
      <w:r>
        <w:rPr>
          <w:rFonts w:asciiTheme="majorBidi" w:hAnsiTheme="majorBidi" w:cstheme="majorBidi"/>
          <w:bCs/>
        </w:rPr>
        <w:t>Matricule</w:t>
      </w:r>
      <w:r w:rsidR="001B4AC8">
        <w:rPr>
          <w:rFonts w:asciiTheme="majorBidi" w:hAnsiTheme="majorBidi" w:cstheme="majorBidi"/>
          <w:bCs/>
        </w:rPr>
        <w:t xml:space="preserve"> N°</w:t>
      </w:r>
      <w:r>
        <w:rPr>
          <w:rFonts w:asciiTheme="majorBidi" w:hAnsiTheme="majorBidi" w:cstheme="majorBidi"/>
          <w:bCs/>
        </w:rPr>
        <w:t>:</w:t>
      </w:r>
    </w:p>
    <w:p w14:paraId="5AC493A1" w14:textId="77777777" w:rsidR="00B7450B" w:rsidRDefault="00B7450B" w:rsidP="00B7450B">
      <w:pPr>
        <w:rPr>
          <w:rFonts w:asciiTheme="majorBidi" w:hAnsiTheme="majorBidi" w:cstheme="majorBidi"/>
          <w:bCs/>
        </w:rPr>
      </w:pPr>
      <w:r>
        <w:rPr>
          <w:rFonts w:asciiTheme="majorBidi" w:hAnsiTheme="majorBidi" w:cstheme="majorBidi"/>
          <w:bCs/>
        </w:rPr>
        <w:t>Nombre de places :</w:t>
      </w:r>
    </w:p>
    <w:p w14:paraId="42605EDB" w14:textId="77777777" w:rsidR="00B7450B" w:rsidRDefault="00B7450B" w:rsidP="00B7450B">
      <w:pPr>
        <w:rPr>
          <w:rFonts w:asciiTheme="majorBidi" w:hAnsiTheme="majorBidi" w:cstheme="majorBidi"/>
          <w:bCs/>
        </w:rPr>
      </w:pPr>
      <w:r>
        <w:rPr>
          <w:rFonts w:asciiTheme="majorBidi" w:hAnsiTheme="majorBidi" w:cstheme="majorBidi"/>
          <w:bCs/>
        </w:rPr>
        <w:t>Boite à pharmacie :</w:t>
      </w:r>
    </w:p>
    <w:p w14:paraId="0623C976" w14:textId="77777777" w:rsidR="00B7450B" w:rsidRDefault="00B7450B" w:rsidP="00B7450B">
      <w:pPr>
        <w:rPr>
          <w:rFonts w:asciiTheme="majorBidi" w:hAnsiTheme="majorBidi" w:cstheme="majorBidi"/>
          <w:bCs/>
        </w:rPr>
      </w:pPr>
      <w:r>
        <w:rPr>
          <w:rFonts w:asciiTheme="majorBidi" w:hAnsiTheme="majorBidi" w:cstheme="majorBidi"/>
          <w:bCs/>
        </w:rPr>
        <w:t>Extincteur :</w:t>
      </w:r>
    </w:p>
    <w:p w14:paraId="25F45570" w14:textId="77777777" w:rsidR="00B7450B" w:rsidRDefault="00B7450B" w:rsidP="00B7450B">
      <w:pPr>
        <w:rPr>
          <w:rFonts w:asciiTheme="majorBidi" w:hAnsiTheme="majorBidi" w:cstheme="majorBidi"/>
          <w:bCs/>
        </w:rPr>
      </w:pPr>
      <w:r>
        <w:rPr>
          <w:rFonts w:asciiTheme="majorBidi" w:hAnsiTheme="majorBidi" w:cstheme="majorBidi"/>
          <w:bCs/>
        </w:rPr>
        <w:t>Roue de secours :</w:t>
      </w:r>
    </w:p>
    <w:p w14:paraId="3DF91FDC" w14:textId="77777777" w:rsidR="00B7450B" w:rsidRDefault="00B7450B" w:rsidP="00B7450B">
      <w:pPr>
        <w:rPr>
          <w:rFonts w:asciiTheme="majorBidi" w:hAnsiTheme="majorBidi" w:cstheme="majorBidi"/>
          <w:bCs/>
        </w:rPr>
      </w:pPr>
    </w:p>
    <w:p w14:paraId="1948046E" w14:textId="77777777" w:rsidR="00B7450B" w:rsidRDefault="00B7450B" w:rsidP="00B7450B">
      <w:pPr>
        <w:rPr>
          <w:rFonts w:asciiTheme="majorBidi" w:hAnsiTheme="majorBidi" w:cstheme="majorBidi"/>
          <w:bCs/>
        </w:rPr>
      </w:pPr>
    </w:p>
    <w:tbl>
      <w:tblPr>
        <w:tblStyle w:val="TableGrid"/>
        <w:tblW w:w="4722" w:type="pct"/>
        <w:tblLook w:val="04A0" w:firstRow="1" w:lastRow="0" w:firstColumn="1" w:lastColumn="0" w:noHBand="0" w:noVBand="1"/>
      </w:tblPr>
      <w:tblGrid>
        <w:gridCol w:w="686"/>
        <w:gridCol w:w="2826"/>
        <w:gridCol w:w="1864"/>
        <w:gridCol w:w="3182"/>
      </w:tblGrid>
      <w:tr w:rsidR="00202D93" w14:paraId="6309A488" w14:textId="77777777" w:rsidTr="007E4F04">
        <w:trPr>
          <w:trHeight w:val="867"/>
        </w:trPr>
        <w:tc>
          <w:tcPr>
            <w:tcW w:w="401" w:type="pct"/>
          </w:tcPr>
          <w:p w14:paraId="7ADEAAB4" w14:textId="77777777" w:rsidR="00202D93" w:rsidRDefault="00202D93" w:rsidP="00B7450B">
            <w:pPr>
              <w:rPr>
                <w:rFonts w:asciiTheme="majorBidi" w:hAnsiTheme="majorBidi" w:cstheme="majorBidi"/>
                <w:bCs/>
              </w:rPr>
            </w:pPr>
            <w:r>
              <w:rPr>
                <w:rFonts w:asciiTheme="majorBidi" w:hAnsiTheme="majorBidi" w:cstheme="majorBidi"/>
                <w:bCs/>
              </w:rPr>
              <w:t>N°</w:t>
            </w:r>
          </w:p>
        </w:tc>
        <w:tc>
          <w:tcPr>
            <w:tcW w:w="1651" w:type="pct"/>
          </w:tcPr>
          <w:p w14:paraId="4B47A4D0" w14:textId="77777777" w:rsidR="00202D93" w:rsidRDefault="00202D93" w:rsidP="00B7450B">
            <w:pPr>
              <w:rPr>
                <w:rFonts w:asciiTheme="majorBidi" w:hAnsiTheme="majorBidi" w:cstheme="majorBidi"/>
                <w:bCs/>
              </w:rPr>
            </w:pPr>
            <w:r>
              <w:rPr>
                <w:rFonts w:asciiTheme="majorBidi" w:hAnsiTheme="majorBidi" w:cstheme="majorBidi"/>
                <w:bCs/>
              </w:rPr>
              <w:t>Désignation</w:t>
            </w:r>
          </w:p>
        </w:tc>
        <w:tc>
          <w:tcPr>
            <w:tcW w:w="1089" w:type="pct"/>
          </w:tcPr>
          <w:p w14:paraId="168AAF49" w14:textId="77777777" w:rsidR="00202D93" w:rsidRDefault="00202D93" w:rsidP="00B7450B">
            <w:pPr>
              <w:rPr>
                <w:rFonts w:asciiTheme="majorBidi" w:hAnsiTheme="majorBidi" w:cstheme="majorBidi"/>
                <w:bCs/>
              </w:rPr>
            </w:pPr>
            <w:r>
              <w:rPr>
                <w:rFonts w:asciiTheme="majorBidi" w:hAnsiTheme="majorBidi" w:cstheme="majorBidi"/>
                <w:bCs/>
              </w:rPr>
              <w:t>Prix journalier</w:t>
            </w:r>
          </w:p>
          <w:p w14:paraId="61733053" w14:textId="77777777" w:rsidR="00202D93" w:rsidRDefault="00202D93" w:rsidP="00B7450B">
            <w:pPr>
              <w:rPr>
                <w:rFonts w:asciiTheme="majorBidi" w:hAnsiTheme="majorBidi" w:cstheme="majorBidi"/>
                <w:bCs/>
              </w:rPr>
            </w:pPr>
            <w:r>
              <w:rPr>
                <w:rFonts w:asciiTheme="majorBidi" w:hAnsiTheme="majorBidi" w:cstheme="majorBidi"/>
                <w:bCs/>
              </w:rPr>
              <w:t>DA TTC</w:t>
            </w:r>
          </w:p>
        </w:tc>
        <w:tc>
          <w:tcPr>
            <w:tcW w:w="1859" w:type="pct"/>
          </w:tcPr>
          <w:p w14:paraId="15AB2DD3" w14:textId="77777777" w:rsidR="00202D93" w:rsidRDefault="00202D93" w:rsidP="00B7450B">
            <w:pPr>
              <w:rPr>
                <w:rFonts w:asciiTheme="majorBidi" w:hAnsiTheme="majorBidi" w:cstheme="majorBidi"/>
                <w:bCs/>
              </w:rPr>
            </w:pPr>
            <w:r>
              <w:rPr>
                <w:rFonts w:asciiTheme="majorBidi" w:hAnsiTheme="majorBidi" w:cstheme="majorBidi"/>
                <w:bCs/>
              </w:rPr>
              <w:t>Observations</w:t>
            </w:r>
          </w:p>
        </w:tc>
      </w:tr>
      <w:tr w:rsidR="00202D93" w14:paraId="17D280E1" w14:textId="77777777" w:rsidTr="007E4F04">
        <w:trPr>
          <w:trHeight w:val="2156"/>
        </w:trPr>
        <w:tc>
          <w:tcPr>
            <w:tcW w:w="401" w:type="pct"/>
          </w:tcPr>
          <w:p w14:paraId="03F9EE0B" w14:textId="77777777" w:rsidR="00202D93" w:rsidRPr="00B7450B" w:rsidRDefault="00202D93" w:rsidP="00E3061F">
            <w:pPr>
              <w:pStyle w:val="ListParagraph"/>
              <w:numPr>
                <w:ilvl w:val="0"/>
                <w:numId w:val="18"/>
              </w:numPr>
              <w:ind w:left="308"/>
              <w:rPr>
                <w:rFonts w:asciiTheme="majorBidi" w:hAnsiTheme="majorBidi" w:cstheme="majorBidi"/>
                <w:bCs/>
              </w:rPr>
            </w:pPr>
          </w:p>
        </w:tc>
        <w:tc>
          <w:tcPr>
            <w:tcW w:w="1651" w:type="pct"/>
          </w:tcPr>
          <w:p w14:paraId="262DE068" w14:textId="77777777" w:rsidR="00202D93" w:rsidRDefault="00202D93" w:rsidP="00B7450B">
            <w:pPr>
              <w:rPr>
                <w:rFonts w:asciiTheme="majorBidi" w:hAnsiTheme="majorBidi" w:cstheme="majorBidi"/>
                <w:bCs/>
              </w:rPr>
            </w:pPr>
          </w:p>
        </w:tc>
        <w:tc>
          <w:tcPr>
            <w:tcW w:w="1089" w:type="pct"/>
          </w:tcPr>
          <w:p w14:paraId="4906C967" w14:textId="77777777" w:rsidR="00202D93" w:rsidRDefault="00202D93" w:rsidP="00B7450B">
            <w:pPr>
              <w:rPr>
                <w:rFonts w:asciiTheme="majorBidi" w:hAnsiTheme="majorBidi" w:cstheme="majorBidi"/>
                <w:bCs/>
              </w:rPr>
            </w:pPr>
          </w:p>
        </w:tc>
        <w:tc>
          <w:tcPr>
            <w:tcW w:w="1859" w:type="pct"/>
          </w:tcPr>
          <w:p w14:paraId="75429EC9" w14:textId="77777777" w:rsidR="00202D93" w:rsidRDefault="00202D93" w:rsidP="00B7450B">
            <w:pPr>
              <w:rPr>
                <w:rFonts w:asciiTheme="majorBidi" w:hAnsiTheme="majorBidi" w:cstheme="majorBidi"/>
                <w:bCs/>
              </w:rPr>
            </w:pPr>
          </w:p>
        </w:tc>
      </w:tr>
    </w:tbl>
    <w:p w14:paraId="1C1B8951" w14:textId="77777777" w:rsidR="00B7450B" w:rsidRDefault="00B7450B" w:rsidP="00B7450B">
      <w:pPr>
        <w:rPr>
          <w:rFonts w:asciiTheme="majorBidi" w:hAnsiTheme="majorBidi" w:cstheme="majorBidi"/>
          <w:bCs/>
        </w:rPr>
      </w:pPr>
    </w:p>
    <w:p w14:paraId="676FB7C6" w14:textId="77777777" w:rsidR="00B7450B" w:rsidRDefault="00B7450B" w:rsidP="00B7450B">
      <w:pPr>
        <w:rPr>
          <w:rFonts w:asciiTheme="majorBidi" w:hAnsiTheme="majorBidi" w:cstheme="majorBidi"/>
          <w:bCs/>
        </w:rPr>
      </w:pPr>
    </w:p>
    <w:p w14:paraId="43EA0E7B" w14:textId="77777777" w:rsidR="00B7450B" w:rsidRPr="00F52C77" w:rsidRDefault="00B7450B" w:rsidP="00B7450B">
      <w:pPr>
        <w:rPr>
          <w:rFonts w:asciiTheme="majorBidi" w:hAnsiTheme="majorBidi" w:cstheme="majorBidi"/>
          <w:bCs/>
        </w:rPr>
      </w:pPr>
      <w:r>
        <w:rPr>
          <w:rFonts w:asciiTheme="majorBidi" w:hAnsiTheme="majorBidi" w:cstheme="majorBidi"/>
          <w:bCs/>
        </w:rPr>
        <w:t xml:space="preserve">Je, </w:t>
      </w:r>
      <w:r w:rsidR="001B4AC8">
        <w:rPr>
          <w:rFonts w:asciiTheme="majorBidi" w:hAnsiTheme="majorBidi" w:cstheme="majorBidi"/>
          <w:bCs/>
        </w:rPr>
        <w:t>soussigné</w:t>
      </w:r>
      <w:r>
        <w:rPr>
          <w:rFonts w:asciiTheme="majorBidi" w:hAnsiTheme="majorBidi" w:cstheme="majorBidi"/>
          <w:bCs/>
        </w:rPr>
        <w:t xml:space="preserve">, atteste par la présente </w:t>
      </w:r>
      <w:r w:rsidRPr="00B7450B">
        <w:rPr>
          <w:rFonts w:asciiTheme="majorBidi" w:hAnsiTheme="majorBidi" w:cstheme="majorBidi"/>
          <w:bCs/>
        </w:rPr>
        <w:t>l’exactitude des renseignements fournis</w:t>
      </w:r>
      <w:r>
        <w:rPr>
          <w:rFonts w:asciiTheme="majorBidi" w:hAnsiTheme="majorBidi" w:cstheme="majorBidi"/>
          <w:bCs/>
        </w:rPr>
        <w:t xml:space="preserve"> ci-dessus</w:t>
      </w:r>
      <w:r w:rsidR="000A74B8">
        <w:rPr>
          <w:rFonts w:asciiTheme="majorBidi" w:hAnsiTheme="majorBidi" w:cstheme="majorBidi"/>
          <w:bCs/>
        </w:rPr>
        <w:t xml:space="preserve"> </w:t>
      </w:r>
      <w:r>
        <w:rPr>
          <w:rFonts w:asciiTheme="majorBidi" w:hAnsiTheme="majorBidi" w:cstheme="majorBidi"/>
          <w:bCs/>
        </w:rPr>
        <w:t>et m’engage à respec</w:t>
      </w:r>
      <w:r w:rsidR="000A74B8">
        <w:rPr>
          <w:rFonts w:asciiTheme="majorBidi" w:hAnsiTheme="majorBidi" w:cstheme="majorBidi"/>
          <w:bCs/>
        </w:rPr>
        <w:t xml:space="preserve">ter les conditions générales de la </w:t>
      </w:r>
      <w:r>
        <w:rPr>
          <w:rFonts w:asciiTheme="majorBidi" w:hAnsiTheme="majorBidi" w:cstheme="majorBidi"/>
          <w:bCs/>
        </w:rPr>
        <w:t>présent</w:t>
      </w:r>
      <w:r w:rsidR="000A74B8">
        <w:rPr>
          <w:rFonts w:asciiTheme="majorBidi" w:hAnsiTheme="majorBidi" w:cstheme="majorBidi"/>
          <w:bCs/>
        </w:rPr>
        <w:t>e</w:t>
      </w:r>
      <w:r>
        <w:rPr>
          <w:rFonts w:asciiTheme="majorBidi" w:hAnsiTheme="majorBidi" w:cstheme="majorBidi"/>
          <w:bCs/>
        </w:rPr>
        <w:t xml:space="preserve"> consultation</w:t>
      </w:r>
      <w:r w:rsidR="000A74B8">
        <w:rPr>
          <w:rFonts w:asciiTheme="majorBidi" w:hAnsiTheme="majorBidi" w:cstheme="majorBidi"/>
          <w:bCs/>
        </w:rPr>
        <w:t>.</w:t>
      </w:r>
    </w:p>
    <w:sectPr w:rsidR="00B7450B" w:rsidRPr="00F52C77" w:rsidSect="00613B2D">
      <w:headerReference w:type="default" r:id="rId9"/>
      <w:footerReference w:type="default" r:id="rId10"/>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B032C" w14:textId="77777777" w:rsidR="00665691" w:rsidRDefault="00665691" w:rsidP="000D78D1">
      <w:r>
        <w:separator/>
      </w:r>
    </w:p>
  </w:endnote>
  <w:endnote w:type="continuationSeparator" w:id="0">
    <w:p w14:paraId="48770A49" w14:textId="77777777" w:rsidR="00665691" w:rsidRDefault="00665691" w:rsidP="000D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564E0" w14:textId="77777777" w:rsidR="000A74B8" w:rsidRDefault="000A74B8">
    <w:pPr>
      <w:pStyle w:val="Footer"/>
    </w:pPr>
  </w:p>
  <w:p w14:paraId="07ABC669" w14:textId="77777777" w:rsidR="000A74B8" w:rsidRDefault="000A74B8">
    <w:pPr>
      <w:pStyle w:val="Footer"/>
    </w:pPr>
  </w:p>
  <w:p w14:paraId="63E7663C" w14:textId="77777777" w:rsidR="000A74B8" w:rsidRDefault="000A7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F715B" w14:textId="77777777" w:rsidR="00665691" w:rsidRDefault="00665691" w:rsidP="000D78D1">
      <w:r>
        <w:separator/>
      </w:r>
    </w:p>
  </w:footnote>
  <w:footnote w:type="continuationSeparator" w:id="0">
    <w:p w14:paraId="01994A5A" w14:textId="77777777" w:rsidR="00665691" w:rsidRDefault="00665691" w:rsidP="000D7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AB001" w14:textId="77777777" w:rsidR="000A74B8" w:rsidRDefault="000A74B8" w:rsidP="00F52C77">
    <w:pPr>
      <w:pStyle w:val="Header"/>
    </w:pPr>
    <w:r w:rsidRPr="000D78D1">
      <w:rPr>
        <w:rFonts w:hint="eastAsia"/>
        <w:noProof/>
      </w:rPr>
      <w:drawing>
        <wp:anchor distT="0" distB="0" distL="114300" distR="114300" simplePos="0" relativeHeight="251659264" behindDoc="1" locked="0" layoutInCell="1" allowOverlap="1" wp14:anchorId="242B4F07" wp14:editId="2C8375F1">
          <wp:simplePos x="0" y="0"/>
          <wp:positionH relativeFrom="page">
            <wp:posOffset>819150</wp:posOffset>
          </wp:positionH>
          <wp:positionV relativeFrom="page">
            <wp:posOffset>-123825</wp:posOffset>
          </wp:positionV>
          <wp:extent cx="2542540" cy="1170940"/>
          <wp:effectExtent l="0" t="0" r="635" b="635"/>
          <wp:wrapNone/>
          <wp:docPr id="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 Strecker\Dropbox\GIZ IS Vorlage\PAUWES\02_briefpapier\01_material\bilder\PAUWES_englisch.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42540" cy="11709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51014"/>
    <w:multiLevelType w:val="hybridMultilevel"/>
    <w:tmpl w:val="D6AC097E"/>
    <w:lvl w:ilvl="0" w:tplc="A002E4B0">
      <w:start w:val="8"/>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3E1841"/>
    <w:multiLevelType w:val="hybridMultilevel"/>
    <w:tmpl w:val="29EE02C2"/>
    <w:lvl w:ilvl="0" w:tplc="829E5DA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156533"/>
    <w:multiLevelType w:val="hybridMultilevel"/>
    <w:tmpl w:val="5E3ECE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1E77AC"/>
    <w:multiLevelType w:val="hybridMultilevel"/>
    <w:tmpl w:val="20C8180C"/>
    <w:lvl w:ilvl="0" w:tplc="E6446F9C">
      <w:start w:val="1"/>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4" w15:restartNumberingAfterBreak="0">
    <w:nsid w:val="1BDF5E05"/>
    <w:multiLevelType w:val="hybridMultilevel"/>
    <w:tmpl w:val="84844F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14B45BE"/>
    <w:multiLevelType w:val="hybridMultilevel"/>
    <w:tmpl w:val="500A1554"/>
    <w:lvl w:ilvl="0" w:tplc="E98434CC">
      <w:start w:val="2"/>
      <w:numFmt w:val="bullet"/>
      <w:lvlText w:val=""/>
      <w:lvlJc w:val="left"/>
      <w:pPr>
        <w:ind w:left="1320" w:hanging="360"/>
      </w:pPr>
      <w:rPr>
        <w:rFonts w:ascii="Symbol" w:eastAsiaTheme="minorEastAsia" w:hAnsi="Symbol" w:cstheme="minorBidi" w:hint="default"/>
        <w:b/>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6" w15:restartNumberingAfterBreak="0">
    <w:nsid w:val="34881196"/>
    <w:multiLevelType w:val="hybridMultilevel"/>
    <w:tmpl w:val="9774A1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533A4D"/>
    <w:multiLevelType w:val="hybridMultilevel"/>
    <w:tmpl w:val="7E20375A"/>
    <w:lvl w:ilvl="0" w:tplc="040C000F">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DD7797"/>
    <w:multiLevelType w:val="hybridMultilevel"/>
    <w:tmpl w:val="66AEBFE0"/>
    <w:lvl w:ilvl="0" w:tplc="829630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A9C0534"/>
    <w:multiLevelType w:val="hybridMultilevel"/>
    <w:tmpl w:val="504A9D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DE274A5"/>
    <w:multiLevelType w:val="hybridMultilevel"/>
    <w:tmpl w:val="7C184A8E"/>
    <w:lvl w:ilvl="0" w:tplc="4618588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E66050"/>
    <w:multiLevelType w:val="hybridMultilevel"/>
    <w:tmpl w:val="385A3B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F0C1FCA"/>
    <w:multiLevelType w:val="hybridMultilevel"/>
    <w:tmpl w:val="1B4A3D80"/>
    <w:lvl w:ilvl="0" w:tplc="EE16620E">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E255A"/>
    <w:multiLevelType w:val="hybridMultilevel"/>
    <w:tmpl w:val="EA2893B6"/>
    <w:lvl w:ilvl="0" w:tplc="416C4458">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8C24CB"/>
    <w:multiLevelType w:val="hybridMultilevel"/>
    <w:tmpl w:val="06543F24"/>
    <w:lvl w:ilvl="0" w:tplc="E98434CC">
      <w:start w:val="2"/>
      <w:numFmt w:val="bullet"/>
      <w:lvlText w:val=""/>
      <w:lvlJc w:val="left"/>
      <w:pPr>
        <w:ind w:left="720" w:hanging="360"/>
      </w:pPr>
      <w:rPr>
        <w:rFonts w:ascii="Symbol" w:eastAsiaTheme="minorEastAsia"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0D55F4C"/>
    <w:multiLevelType w:val="hybridMultilevel"/>
    <w:tmpl w:val="88B4E4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A95662D"/>
    <w:multiLevelType w:val="hybridMultilevel"/>
    <w:tmpl w:val="99B6617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F4122BD"/>
    <w:multiLevelType w:val="hybridMultilevel"/>
    <w:tmpl w:val="CC00A4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14"/>
  </w:num>
  <w:num w:numId="4">
    <w:abstractNumId w:val="5"/>
  </w:num>
  <w:num w:numId="5">
    <w:abstractNumId w:val="13"/>
  </w:num>
  <w:num w:numId="6">
    <w:abstractNumId w:val="12"/>
  </w:num>
  <w:num w:numId="7">
    <w:abstractNumId w:val="7"/>
  </w:num>
  <w:num w:numId="8">
    <w:abstractNumId w:val="10"/>
  </w:num>
  <w:num w:numId="9">
    <w:abstractNumId w:val="15"/>
  </w:num>
  <w:num w:numId="10">
    <w:abstractNumId w:val="6"/>
  </w:num>
  <w:num w:numId="11">
    <w:abstractNumId w:val="2"/>
  </w:num>
  <w:num w:numId="12">
    <w:abstractNumId w:val="3"/>
  </w:num>
  <w:num w:numId="13">
    <w:abstractNumId w:val="9"/>
  </w:num>
  <w:num w:numId="14">
    <w:abstractNumId w:val="16"/>
  </w:num>
  <w:num w:numId="15">
    <w:abstractNumId w:val="17"/>
  </w:num>
  <w:num w:numId="16">
    <w:abstractNumId w:val="11"/>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8D1"/>
    <w:rsid w:val="0003044B"/>
    <w:rsid w:val="000463AD"/>
    <w:rsid w:val="00083728"/>
    <w:rsid w:val="00094203"/>
    <w:rsid w:val="00097519"/>
    <w:rsid w:val="000A7080"/>
    <w:rsid w:val="000A74B8"/>
    <w:rsid w:val="000D2A66"/>
    <w:rsid w:val="000D78D1"/>
    <w:rsid w:val="000F74BA"/>
    <w:rsid w:val="001155B3"/>
    <w:rsid w:val="00146B0B"/>
    <w:rsid w:val="00157C9F"/>
    <w:rsid w:val="00172046"/>
    <w:rsid w:val="00183C4A"/>
    <w:rsid w:val="0019273C"/>
    <w:rsid w:val="001A17E3"/>
    <w:rsid w:val="001B4AC8"/>
    <w:rsid w:val="001D14B9"/>
    <w:rsid w:val="00202D93"/>
    <w:rsid w:val="00276525"/>
    <w:rsid w:val="002D474A"/>
    <w:rsid w:val="00307A0F"/>
    <w:rsid w:val="00337162"/>
    <w:rsid w:val="003463C2"/>
    <w:rsid w:val="00351A8B"/>
    <w:rsid w:val="003579F6"/>
    <w:rsid w:val="00365D50"/>
    <w:rsid w:val="003B5B12"/>
    <w:rsid w:val="003D71B3"/>
    <w:rsid w:val="00412F33"/>
    <w:rsid w:val="00477C42"/>
    <w:rsid w:val="004C216C"/>
    <w:rsid w:val="004C4C51"/>
    <w:rsid w:val="004F16C2"/>
    <w:rsid w:val="004F72A8"/>
    <w:rsid w:val="004F7A92"/>
    <w:rsid w:val="00532E84"/>
    <w:rsid w:val="0054356B"/>
    <w:rsid w:val="00561838"/>
    <w:rsid w:val="00577F76"/>
    <w:rsid w:val="005A76AA"/>
    <w:rsid w:val="005C000B"/>
    <w:rsid w:val="005D7AB7"/>
    <w:rsid w:val="005E1080"/>
    <w:rsid w:val="005F01A5"/>
    <w:rsid w:val="005F6545"/>
    <w:rsid w:val="00613B2D"/>
    <w:rsid w:val="00617700"/>
    <w:rsid w:val="006470EA"/>
    <w:rsid w:val="00653372"/>
    <w:rsid w:val="00656F33"/>
    <w:rsid w:val="00665691"/>
    <w:rsid w:val="00666961"/>
    <w:rsid w:val="00687289"/>
    <w:rsid w:val="006C6B1D"/>
    <w:rsid w:val="006D52C9"/>
    <w:rsid w:val="007175A5"/>
    <w:rsid w:val="00727522"/>
    <w:rsid w:val="00782194"/>
    <w:rsid w:val="007E4F04"/>
    <w:rsid w:val="007E7873"/>
    <w:rsid w:val="008738A2"/>
    <w:rsid w:val="00881600"/>
    <w:rsid w:val="008B71E4"/>
    <w:rsid w:val="00917352"/>
    <w:rsid w:val="009228C2"/>
    <w:rsid w:val="00934504"/>
    <w:rsid w:val="00936362"/>
    <w:rsid w:val="00990A18"/>
    <w:rsid w:val="00995A00"/>
    <w:rsid w:val="009A030C"/>
    <w:rsid w:val="009D45A6"/>
    <w:rsid w:val="009E03B4"/>
    <w:rsid w:val="00A70B76"/>
    <w:rsid w:val="00A86EFA"/>
    <w:rsid w:val="00AA1F25"/>
    <w:rsid w:val="00AA71C1"/>
    <w:rsid w:val="00AB3878"/>
    <w:rsid w:val="00AC02F5"/>
    <w:rsid w:val="00AC1E35"/>
    <w:rsid w:val="00AD63C0"/>
    <w:rsid w:val="00AE5043"/>
    <w:rsid w:val="00B02629"/>
    <w:rsid w:val="00B149AE"/>
    <w:rsid w:val="00B205ED"/>
    <w:rsid w:val="00B222DC"/>
    <w:rsid w:val="00B3722D"/>
    <w:rsid w:val="00B422BA"/>
    <w:rsid w:val="00B7450B"/>
    <w:rsid w:val="00B754B2"/>
    <w:rsid w:val="00B91D2E"/>
    <w:rsid w:val="00BA49E9"/>
    <w:rsid w:val="00BA74EB"/>
    <w:rsid w:val="00BB0061"/>
    <w:rsid w:val="00BE7C90"/>
    <w:rsid w:val="00C016EC"/>
    <w:rsid w:val="00C279A2"/>
    <w:rsid w:val="00C70333"/>
    <w:rsid w:val="00CB6894"/>
    <w:rsid w:val="00CD7349"/>
    <w:rsid w:val="00CF26E8"/>
    <w:rsid w:val="00D24808"/>
    <w:rsid w:val="00DD1A98"/>
    <w:rsid w:val="00E00A85"/>
    <w:rsid w:val="00E3061F"/>
    <w:rsid w:val="00E30A46"/>
    <w:rsid w:val="00E37838"/>
    <w:rsid w:val="00E55931"/>
    <w:rsid w:val="00E653B1"/>
    <w:rsid w:val="00EC353C"/>
    <w:rsid w:val="00ED02DC"/>
    <w:rsid w:val="00F204AC"/>
    <w:rsid w:val="00F36BE2"/>
    <w:rsid w:val="00F36EF1"/>
    <w:rsid w:val="00F52C77"/>
    <w:rsid w:val="00F5332A"/>
    <w:rsid w:val="00F81262"/>
    <w:rsid w:val="00FA0BD7"/>
    <w:rsid w:val="00FC49A6"/>
    <w:rsid w:val="00FC731F"/>
    <w:rsid w:val="00FD374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D082C"/>
  <w15:docId w15:val="{FF394DAB-4BB3-4B6C-AF2E-03B68C9B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8D1"/>
    <w:pPr>
      <w:spacing w:after="0" w:line="240" w:lineRule="auto"/>
    </w:pPr>
    <w:rPr>
      <w:rFonts w:eastAsiaTheme="minorEastAsia"/>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8D1"/>
    <w:pPr>
      <w:tabs>
        <w:tab w:val="center" w:pos="4536"/>
        <w:tab w:val="right" w:pos="9072"/>
      </w:tabs>
    </w:pPr>
  </w:style>
  <w:style w:type="character" w:customStyle="1" w:styleId="HeaderChar">
    <w:name w:val="Header Char"/>
    <w:basedOn w:val="DefaultParagraphFont"/>
    <w:link w:val="Header"/>
    <w:uiPriority w:val="99"/>
    <w:rsid w:val="000D78D1"/>
  </w:style>
  <w:style w:type="paragraph" w:styleId="Footer">
    <w:name w:val="footer"/>
    <w:basedOn w:val="Normal"/>
    <w:link w:val="FooterChar"/>
    <w:uiPriority w:val="99"/>
    <w:unhideWhenUsed/>
    <w:rsid w:val="000D78D1"/>
    <w:pPr>
      <w:tabs>
        <w:tab w:val="center" w:pos="4536"/>
        <w:tab w:val="right" w:pos="9072"/>
      </w:tabs>
    </w:pPr>
  </w:style>
  <w:style w:type="character" w:customStyle="1" w:styleId="FooterChar">
    <w:name w:val="Footer Char"/>
    <w:basedOn w:val="DefaultParagraphFont"/>
    <w:link w:val="Footer"/>
    <w:uiPriority w:val="99"/>
    <w:rsid w:val="000D78D1"/>
  </w:style>
  <w:style w:type="table" w:styleId="TableGrid">
    <w:name w:val="Table Grid"/>
    <w:basedOn w:val="TableNormal"/>
    <w:uiPriority w:val="59"/>
    <w:rsid w:val="00094203"/>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2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73C"/>
    <w:rPr>
      <w:rFonts w:ascii="Segoe UI" w:eastAsiaTheme="minorEastAsia" w:hAnsi="Segoe UI" w:cs="Segoe UI"/>
      <w:sz w:val="18"/>
      <w:szCs w:val="18"/>
      <w:lang w:eastAsia="fr-FR"/>
    </w:rPr>
  </w:style>
  <w:style w:type="paragraph" w:styleId="ListParagraph">
    <w:name w:val="List Paragraph"/>
    <w:basedOn w:val="Normal"/>
    <w:uiPriority w:val="34"/>
    <w:qFormat/>
    <w:rsid w:val="00172046"/>
    <w:pPr>
      <w:ind w:left="720"/>
      <w:contextualSpacing/>
    </w:pPr>
  </w:style>
  <w:style w:type="character" w:styleId="CommentReference">
    <w:name w:val="annotation reference"/>
    <w:basedOn w:val="DefaultParagraphFont"/>
    <w:uiPriority w:val="99"/>
    <w:semiHidden/>
    <w:unhideWhenUsed/>
    <w:rsid w:val="00613B2D"/>
    <w:rPr>
      <w:sz w:val="16"/>
      <w:szCs w:val="16"/>
    </w:rPr>
  </w:style>
  <w:style w:type="paragraph" w:styleId="CommentText">
    <w:name w:val="annotation text"/>
    <w:basedOn w:val="Normal"/>
    <w:link w:val="CommentTextChar"/>
    <w:uiPriority w:val="99"/>
    <w:semiHidden/>
    <w:unhideWhenUsed/>
    <w:rsid w:val="00613B2D"/>
    <w:rPr>
      <w:sz w:val="20"/>
      <w:szCs w:val="20"/>
    </w:rPr>
  </w:style>
  <w:style w:type="character" w:customStyle="1" w:styleId="CommentTextChar">
    <w:name w:val="Comment Text Char"/>
    <w:basedOn w:val="DefaultParagraphFont"/>
    <w:link w:val="CommentText"/>
    <w:uiPriority w:val="99"/>
    <w:semiHidden/>
    <w:rsid w:val="00613B2D"/>
    <w:rPr>
      <w:rFonts w:eastAsiaTheme="minorEastAsia"/>
      <w:sz w:val="20"/>
      <w:szCs w:val="20"/>
      <w:lang w:eastAsia="fr-FR"/>
    </w:rPr>
  </w:style>
  <w:style w:type="paragraph" w:styleId="CommentSubject">
    <w:name w:val="annotation subject"/>
    <w:basedOn w:val="CommentText"/>
    <w:next w:val="CommentText"/>
    <w:link w:val="CommentSubjectChar"/>
    <w:uiPriority w:val="99"/>
    <w:semiHidden/>
    <w:unhideWhenUsed/>
    <w:rsid w:val="00613B2D"/>
    <w:rPr>
      <w:b/>
      <w:bCs/>
    </w:rPr>
  </w:style>
  <w:style w:type="character" w:customStyle="1" w:styleId="CommentSubjectChar">
    <w:name w:val="Comment Subject Char"/>
    <w:basedOn w:val="CommentTextChar"/>
    <w:link w:val="CommentSubject"/>
    <w:uiPriority w:val="99"/>
    <w:semiHidden/>
    <w:rsid w:val="00613B2D"/>
    <w:rPr>
      <w:rFonts w:eastAsiaTheme="minorEastAsia"/>
      <w:b/>
      <w:bCs/>
      <w:sz w:val="20"/>
      <w:szCs w:val="20"/>
      <w:lang w:eastAsia="fr-FR"/>
    </w:rPr>
  </w:style>
  <w:style w:type="character" w:styleId="Hyperlink">
    <w:name w:val="Hyperlink"/>
    <w:basedOn w:val="DefaultParagraphFont"/>
    <w:uiPriority w:val="99"/>
    <w:unhideWhenUsed/>
    <w:rsid w:val="006470EA"/>
    <w:rPr>
      <w:color w:val="0000FF"/>
      <w:u w:val="single"/>
    </w:rPr>
  </w:style>
  <w:style w:type="character" w:styleId="Strong">
    <w:name w:val="Strong"/>
    <w:basedOn w:val="DefaultParagraphFont"/>
    <w:uiPriority w:val="22"/>
    <w:qFormat/>
    <w:rsid w:val="00307A0F"/>
    <w:rPr>
      <w:b/>
      <w:bCs/>
    </w:rPr>
  </w:style>
  <w:style w:type="character" w:styleId="UnresolvedMention">
    <w:name w:val="Unresolved Mention"/>
    <w:basedOn w:val="DefaultParagraphFont"/>
    <w:uiPriority w:val="99"/>
    <w:semiHidden/>
    <w:unhideWhenUsed/>
    <w:rsid w:val="007E7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3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lfortender@pauwes.d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91045-F3C3-40E2-9258-82967E6EC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1076</Words>
  <Characters>6134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salim salim</cp:lastModifiedBy>
  <cp:revision>45</cp:revision>
  <cp:lastPrinted>2020-12-20T09:26:00Z</cp:lastPrinted>
  <dcterms:created xsi:type="dcterms:W3CDTF">2019-04-30T08:09:00Z</dcterms:created>
  <dcterms:modified xsi:type="dcterms:W3CDTF">2020-12-22T09:16:00Z</dcterms:modified>
</cp:coreProperties>
</file>